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B7B" w14:textId="77777777" w:rsidR="007B36BB" w:rsidRPr="0059547B" w:rsidRDefault="004C4D06" w:rsidP="00D93CBE">
      <w:pPr>
        <w:spacing w:line="300" w:lineRule="exact"/>
        <w:jc w:val="right"/>
        <w:rPr>
          <w:rFonts w:asciiTheme="minorHAnsi" w:hAnsiTheme="minorHAnsi" w:cstheme="minorHAnsi"/>
          <w:b/>
        </w:rPr>
      </w:pPr>
      <w:r w:rsidRPr="0059547B">
        <w:rPr>
          <w:rFonts w:asciiTheme="minorHAnsi" w:hAnsiTheme="minorHAnsi" w:cstheme="minorHAnsi"/>
          <w:b/>
        </w:rPr>
        <w:t>Z</w:t>
      </w:r>
      <w:r w:rsidR="00D93CBE" w:rsidRPr="00D93CBE">
        <w:rPr>
          <w:rFonts w:asciiTheme="minorHAnsi" w:hAnsiTheme="minorHAnsi" w:cstheme="minorHAnsi"/>
          <w:b/>
        </w:rPr>
        <w:t>ałącznik n</w:t>
      </w:r>
      <w:r w:rsidR="00D93CBE" w:rsidRPr="00ED434F">
        <w:rPr>
          <w:rFonts w:asciiTheme="minorHAnsi" w:hAnsiTheme="minorHAnsi" w:cstheme="minorHAnsi"/>
          <w:b/>
        </w:rPr>
        <w:t>r</w:t>
      </w:r>
      <w:r w:rsidR="006D2410">
        <w:rPr>
          <w:rFonts w:asciiTheme="minorHAnsi" w:hAnsiTheme="minorHAnsi" w:cstheme="minorHAnsi"/>
          <w:b/>
        </w:rPr>
        <w:t xml:space="preserve"> </w:t>
      </w:r>
      <w:r w:rsidR="00904FF8">
        <w:rPr>
          <w:rFonts w:asciiTheme="minorHAnsi" w:hAnsiTheme="minorHAnsi" w:cstheme="minorHAnsi"/>
          <w:b/>
        </w:rPr>
        <w:t xml:space="preserve">3 </w:t>
      </w:r>
      <w:r w:rsidR="00D93CBE" w:rsidRPr="00D93CBE">
        <w:rPr>
          <w:rFonts w:asciiTheme="minorHAnsi" w:hAnsiTheme="minorHAnsi" w:cstheme="minorHAnsi"/>
          <w:b/>
        </w:rPr>
        <w:t>do Zaproszenia</w:t>
      </w:r>
    </w:p>
    <w:p w14:paraId="44DBBE75" w14:textId="77777777" w:rsidR="007B36BB" w:rsidRPr="0059547B" w:rsidRDefault="007B36BB" w:rsidP="00963797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</w:p>
    <w:p w14:paraId="3D266100" w14:textId="77777777" w:rsidR="00C80242" w:rsidRDefault="00C80242" w:rsidP="00963797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</w:p>
    <w:p w14:paraId="04641652" w14:textId="77777777" w:rsidR="00700384" w:rsidRDefault="004C4D06" w:rsidP="00963797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  <w:r w:rsidRPr="006D2410">
        <w:rPr>
          <w:rFonts w:asciiTheme="minorHAnsi" w:hAnsiTheme="minorHAnsi" w:cstheme="minorHAnsi"/>
          <w:b/>
        </w:rPr>
        <w:t>OPIS PRZEDMIOTU ZAMÓWIENIA</w:t>
      </w:r>
    </w:p>
    <w:p w14:paraId="0EB8E8B0" w14:textId="77777777" w:rsidR="00C80242" w:rsidRPr="00A83BEA" w:rsidRDefault="00C80242" w:rsidP="00A83BEA">
      <w:pPr>
        <w:spacing w:after="120" w:line="300" w:lineRule="exact"/>
        <w:jc w:val="center"/>
        <w:rPr>
          <w:rFonts w:asciiTheme="minorHAnsi" w:hAnsiTheme="minorHAnsi" w:cstheme="minorHAnsi"/>
        </w:rPr>
      </w:pPr>
    </w:p>
    <w:p w14:paraId="66C35172" w14:textId="77777777" w:rsidR="006670C2" w:rsidRPr="00A83BEA" w:rsidRDefault="006670C2" w:rsidP="00A83BEA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Style w:val="Brak"/>
          <w:rFonts w:eastAsia="Calibri" w:cs="Calibri"/>
          <w:b/>
          <w:bCs/>
          <w:sz w:val="24"/>
          <w:szCs w:val="24"/>
          <w:lang w:val="de-DE"/>
        </w:rPr>
      </w:pPr>
      <w:r w:rsidRPr="00A83BEA">
        <w:rPr>
          <w:rStyle w:val="Brak"/>
          <w:rFonts w:eastAsia="Calibri" w:cs="Calibri"/>
          <w:b/>
          <w:bCs/>
          <w:sz w:val="24"/>
          <w:szCs w:val="24"/>
        </w:rPr>
        <w:t>Wprowadzenie</w:t>
      </w:r>
    </w:p>
    <w:p w14:paraId="6E187461" w14:textId="77777777" w:rsidR="006670C2" w:rsidRPr="00442701" w:rsidRDefault="006670C2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  <w:r w:rsidRPr="00044439">
        <w:rPr>
          <w:rStyle w:val="Brak"/>
          <w:rFonts w:ascii="Calibri" w:eastAsia="Calibri" w:hAnsi="Calibri" w:cs="Calibri"/>
        </w:rPr>
        <w:t>Niniejsze zam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wienie wynika z potrzeby zapewnienia Zamawiającemu zewnętrznego wsparcia eksperckiego w zakresie opracowania OPZ projektu badawczego pn. „</w:t>
      </w:r>
      <w:r w:rsidRPr="00FC0333">
        <w:rPr>
          <w:rStyle w:val="Brak"/>
          <w:rFonts w:ascii="Calibri" w:eastAsia="Calibri" w:hAnsi="Calibri" w:cs="Calibri"/>
          <w:iCs/>
        </w:rPr>
        <w:t>Benchmarking klastrów w Polsce</w:t>
      </w:r>
      <w:r w:rsidRPr="00044439">
        <w:rPr>
          <w:rStyle w:val="Brak"/>
          <w:rFonts w:ascii="Calibri" w:eastAsia="Calibri" w:hAnsi="Calibri" w:cs="Calibri"/>
        </w:rPr>
        <w:t>”, w szczeg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 xml:space="preserve">lności metodologii badania oraz doradztwa </w:t>
      </w:r>
      <w:r>
        <w:rPr>
          <w:rStyle w:val="Brak"/>
          <w:rFonts w:ascii="Calibri" w:eastAsia="Calibri" w:hAnsi="Calibri" w:cs="Calibri"/>
        </w:rPr>
        <w:br/>
      </w:r>
      <w:r w:rsidRPr="00044439">
        <w:rPr>
          <w:rStyle w:val="Brak"/>
          <w:rFonts w:ascii="Calibri" w:eastAsia="Calibri" w:hAnsi="Calibri" w:cs="Calibri"/>
        </w:rPr>
        <w:t>w trakcie realizacji tego badania.</w:t>
      </w:r>
    </w:p>
    <w:p w14:paraId="3B3591A5" w14:textId="77777777" w:rsidR="006670C2" w:rsidRDefault="006670C2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  <w:r w:rsidRPr="00442701">
        <w:rPr>
          <w:rStyle w:val="Brak"/>
          <w:rFonts w:ascii="Calibri" w:eastAsia="Calibri" w:hAnsi="Calibri" w:cs="Calibri"/>
        </w:rPr>
        <w:t xml:space="preserve">Badanie pn. </w:t>
      </w:r>
      <w:r w:rsidRPr="00FC0333">
        <w:rPr>
          <w:rStyle w:val="Brak"/>
          <w:rFonts w:ascii="Calibri" w:eastAsia="Calibri" w:hAnsi="Calibri" w:cs="Calibri"/>
          <w:iCs/>
        </w:rPr>
        <w:t>„Benchmarking klastrów w Polsce”</w:t>
      </w:r>
      <w:r w:rsidRPr="00044439">
        <w:rPr>
          <w:rStyle w:val="Brak"/>
          <w:rFonts w:ascii="Calibri" w:eastAsia="Calibri" w:hAnsi="Calibri" w:cs="Calibri"/>
        </w:rPr>
        <w:t xml:space="preserve"> ma na celu m.in. ocenę funkcjonowania klastr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 w Polsce, dostarczenie wiedzy na temat sugerowanych ścieżek doskonalenia klastr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 oraz koncentracji na możliwościach poprawy jakości organizacji i podnoszenia efektywności pracy</w:t>
      </w:r>
      <w:r w:rsidRPr="00442701">
        <w:rPr>
          <w:rStyle w:val="Brak"/>
          <w:rFonts w:ascii="Calibri" w:eastAsia="Calibri" w:hAnsi="Calibri" w:cs="Calibri"/>
        </w:rPr>
        <w:t xml:space="preserve"> wykonywanej przez klastry</w:t>
      </w:r>
      <w:r w:rsidRPr="00044439">
        <w:rPr>
          <w:rStyle w:val="Brak"/>
          <w:rFonts w:ascii="Calibri" w:eastAsia="Calibri" w:hAnsi="Calibri" w:cs="Calibri"/>
          <w:vertAlign w:val="superscript"/>
        </w:rPr>
        <w:footnoteReference w:id="1"/>
      </w:r>
      <w:r w:rsidRPr="00044439">
        <w:rPr>
          <w:rStyle w:val="Brak"/>
          <w:rFonts w:ascii="Calibri" w:eastAsia="Calibri" w:hAnsi="Calibri" w:cs="Calibri"/>
        </w:rPr>
        <w:t>. Wyniki benchmarkingu klastr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 mają służyć w szczeg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lności koordynatorom i animatorom klastr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 xml:space="preserve">w, podmiotom funkcjonującym </w:t>
      </w:r>
    </w:p>
    <w:p w14:paraId="112129B5" w14:textId="77777777" w:rsidR="006670C2" w:rsidRPr="00044439" w:rsidRDefault="006670C2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  <w:r w:rsidRPr="00044439">
        <w:rPr>
          <w:rStyle w:val="Brak"/>
          <w:rFonts w:ascii="Calibri" w:eastAsia="Calibri" w:hAnsi="Calibri" w:cs="Calibri"/>
        </w:rPr>
        <w:t xml:space="preserve">w klastrach i współpracującym z nimi, administracji rządowej i samorządowej, jednostkom naukowym i pracownikom naukowym </w:t>
      </w:r>
      <w:r w:rsidRPr="00044439">
        <w:rPr>
          <w:rStyle w:val="Brak"/>
          <w:rFonts w:ascii="Calibri" w:eastAsia="Calibri" w:hAnsi="Calibri" w:cs="Calibri"/>
        </w:rPr>
        <w:lastRenderedPageBreak/>
        <w:t>prowadzącym badania w zakresie klastr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 xml:space="preserve">w, instytutom badawczym oraz instytucjom wspierania przedsiębiorczości i innowacyjności. </w:t>
      </w:r>
      <w:r>
        <w:rPr>
          <w:rStyle w:val="Brak"/>
          <w:rFonts w:ascii="Calibri" w:eastAsia="Calibri" w:hAnsi="Calibri" w:cs="Calibri"/>
        </w:rPr>
        <w:br/>
      </w:r>
    </w:p>
    <w:p w14:paraId="4049B229" w14:textId="77777777" w:rsidR="006670C2" w:rsidRPr="00FC0333" w:rsidRDefault="006670C2" w:rsidP="00A83BEA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Style w:val="Brak"/>
          <w:rFonts w:eastAsia="Arial Unicode MS" w:cs="Calibri"/>
          <w:b/>
          <w:bCs/>
        </w:rPr>
      </w:pPr>
      <w:r w:rsidRPr="00A83BEA">
        <w:rPr>
          <w:rStyle w:val="Brak"/>
          <w:rFonts w:eastAsia="Calibri" w:cs="Calibri"/>
          <w:b/>
          <w:bCs/>
          <w:sz w:val="24"/>
          <w:szCs w:val="24"/>
        </w:rPr>
        <w:t>Przedmiot</w:t>
      </w:r>
      <w:r w:rsidRPr="00FC0333">
        <w:rPr>
          <w:rStyle w:val="Brak"/>
          <w:rFonts w:eastAsia="Arial Unicode MS" w:cs="Calibri"/>
          <w:b/>
          <w:bCs/>
        </w:rPr>
        <w:t xml:space="preserve"> zamówienia:</w:t>
      </w:r>
    </w:p>
    <w:p w14:paraId="6644AB94" w14:textId="77777777" w:rsidR="006670C2" w:rsidRPr="00947D7E" w:rsidRDefault="006670C2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  <w:r w:rsidRPr="00FB3F2A">
        <w:rPr>
          <w:rStyle w:val="Brak"/>
          <w:rFonts w:ascii="Calibri" w:eastAsia="Calibri" w:hAnsi="Calibri" w:cs="Calibri"/>
        </w:rPr>
        <w:t>Usługa</w:t>
      </w:r>
      <w:r w:rsidRPr="00947D7E">
        <w:rPr>
          <w:rStyle w:val="Brak"/>
          <w:rFonts w:ascii="Calibri" w:eastAsia="Calibri" w:hAnsi="Calibri" w:cs="Calibri"/>
        </w:rPr>
        <w:t xml:space="preserve"> ekspercka będzie polegała na:</w:t>
      </w:r>
    </w:p>
    <w:p w14:paraId="7377410D" w14:textId="77777777" w:rsidR="006670C2" w:rsidRPr="00947D7E" w:rsidRDefault="006670C2" w:rsidP="00667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Fonts w:ascii="Calibri" w:eastAsia="Calibri" w:hAnsi="Calibri" w:cs="Calibri"/>
        </w:rPr>
      </w:pPr>
      <w:r w:rsidRPr="00FC0333">
        <w:rPr>
          <w:rFonts w:ascii="Calibri" w:eastAsia="Calibri" w:hAnsi="Calibri" w:cs="Calibri"/>
          <w:b/>
        </w:rPr>
        <w:t>Zadanie 1</w:t>
      </w:r>
      <w:r w:rsidRPr="00FB3F2A">
        <w:rPr>
          <w:rFonts w:ascii="Calibri" w:eastAsia="Calibri" w:hAnsi="Calibri" w:cs="Calibri"/>
        </w:rPr>
        <w:t xml:space="preserve"> - opracowanie </w:t>
      </w:r>
      <w:r w:rsidR="006B15BB">
        <w:rPr>
          <w:rFonts w:ascii="Calibri" w:eastAsia="Calibri" w:hAnsi="Calibri" w:cs="Calibri"/>
        </w:rPr>
        <w:t xml:space="preserve">opisu przedmiotu zamówienia </w:t>
      </w:r>
      <w:r w:rsidRPr="00FB3F2A">
        <w:rPr>
          <w:rFonts w:ascii="Calibri" w:eastAsia="Calibri" w:hAnsi="Calibri" w:cs="Calibri"/>
        </w:rPr>
        <w:t>do badania „</w:t>
      </w:r>
      <w:r w:rsidRPr="00FB3F2A">
        <w:rPr>
          <w:rStyle w:val="Brak"/>
          <w:rFonts w:ascii="Calibri" w:eastAsia="Calibri" w:hAnsi="Calibri" w:cs="Calibri"/>
        </w:rPr>
        <w:t>Benchmarking klastró</w:t>
      </w:r>
      <w:r w:rsidRPr="00FB3F2A">
        <w:rPr>
          <w:rFonts w:ascii="Calibri" w:eastAsia="Calibri" w:hAnsi="Calibri" w:cs="Calibri"/>
        </w:rPr>
        <w:t xml:space="preserve">w w Polsce” </w:t>
      </w:r>
    </w:p>
    <w:p w14:paraId="41078C54" w14:textId="77777777" w:rsidR="006670C2" w:rsidRPr="00947D7E" w:rsidRDefault="006670C2" w:rsidP="00667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Fonts w:ascii="Calibri" w:eastAsia="Calibri" w:hAnsi="Calibri" w:cs="Calibri"/>
        </w:rPr>
      </w:pPr>
      <w:r w:rsidRPr="00FC0333">
        <w:rPr>
          <w:rFonts w:ascii="Calibri" w:eastAsia="Calibri" w:hAnsi="Calibri" w:cs="Calibri"/>
          <w:b/>
        </w:rPr>
        <w:t>Zadanie 2</w:t>
      </w:r>
      <w:r w:rsidRPr="00FB3F2A">
        <w:rPr>
          <w:rFonts w:ascii="Calibri" w:eastAsia="Calibri" w:hAnsi="Calibri" w:cs="Calibri"/>
        </w:rPr>
        <w:t xml:space="preserve"> - doradztwo w trakcie realizacji tego badania przez wyłonionego Wykonawcę. </w:t>
      </w:r>
    </w:p>
    <w:p w14:paraId="599F4F0D" w14:textId="77777777" w:rsidR="006B15BB" w:rsidRDefault="006B15BB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</w:p>
    <w:p w14:paraId="4FA88C13" w14:textId="77777777" w:rsidR="006670C2" w:rsidRPr="00044439" w:rsidRDefault="006670C2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  <w:r w:rsidRPr="00044439">
        <w:rPr>
          <w:rStyle w:val="Brak"/>
          <w:rFonts w:ascii="Calibri" w:eastAsia="Calibri" w:hAnsi="Calibri" w:cs="Calibri"/>
        </w:rPr>
        <w:t>Poprzez doradztwo należy rozumieć ocenę (recenzję) merytoryczną produkt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 badania (m.in. raport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w), udzielanie porad eksperckich (wskaz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>wek o charakterze wdrożeniowym), uzgadnianie ich z Zamawiającym oraz asystowanie przy ich wprowadzeniu (ocena poprawności wdrożenia propozycji eksperckich) przez Wykonawcę badania.</w:t>
      </w:r>
    </w:p>
    <w:p w14:paraId="10129364" w14:textId="77777777" w:rsidR="006670C2" w:rsidRPr="00044439" w:rsidRDefault="006670C2" w:rsidP="006670C2">
      <w:pPr>
        <w:suppressAutoHyphens/>
        <w:spacing w:line="276" w:lineRule="auto"/>
        <w:rPr>
          <w:rStyle w:val="Brak"/>
          <w:rFonts w:ascii="Calibri" w:eastAsia="Calibri" w:hAnsi="Calibri" w:cs="Calibri"/>
        </w:rPr>
      </w:pPr>
      <w:r w:rsidRPr="00442701">
        <w:rPr>
          <w:rStyle w:val="Brak"/>
          <w:rFonts w:ascii="Calibri" w:eastAsia="Calibri" w:hAnsi="Calibri" w:cs="Calibri"/>
        </w:rPr>
        <w:t xml:space="preserve">Opracowany przez </w:t>
      </w:r>
      <w:r>
        <w:rPr>
          <w:rStyle w:val="Brak"/>
          <w:rFonts w:ascii="Calibri" w:eastAsia="Calibri" w:hAnsi="Calibri" w:cs="Calibri"/>
        </w:rPr>
        <w:t>Wykonawcę</w:t>
      </w:r>
      <w:r w:rsidRPr="00442701">
        <w:rPr>
          <w:rStyle w:val="Brak"/>
          <w:rFonts w:ascii="Calibri" w:eastAsia="Calibri" w:hAnsi="Calibri" w:cs="Calibri"/>
        </w:rPr>
        <w:t xml:space="preserve"> OPZ w warstwie </w:t>
      </w:r>
      <w:r w:rsidRPr="00044439">
        <w:rPr>
          <w:rStyle w:val="Brak"/>
          <w:rFonts w:ascii="Calibri" w:eastAsia="Calibri" w:hAnsi="Calibri" w:cs="Calibri"/>
        </w:rPr>
        <w:t xml:space="preserve">metodologicznej powinien opierać się na </w:t>
      </w:r>
      <w:r w:rsidRPr="00FB3F2A">
        <w:rPr>
          <w:rStyle w:val="Brak"/>
          <w:rFonts w:ascii="Calibri" w:eastAsia="Calibri" w:hAnsi="Calibri" w:cs="Calibri"/>
        </w:rPr>
        <w:t>„</w:t>
      </w:r>
      <w:r w:rsidRPr="00FC0333">
        <w:rPr>
          <w:rStyle w:val="Brak"/>
          <w:rFonts w:ascii="Calibri" w:eastAsia="Calibri" w:hAnsi="Calibri" w:cs="Calibri"/>
          <w:iCs/>
        </w:rPr>
        <w:t xml:space="preserve">Nowej metodologii benchmarkingu klastrów wraz z badaniem opinii członków klastrów” </w:t>
      </w:r>
      <w:r>
        <w:rPr>
          <w:rStyle w:val="Brak"/>
          <w:rFonts w:ascii="Calibri" w:eastAsia="Calibri" w:hAnsi="Calibri" w:cs="Calibri"/>
          <w:iCs/>
        </w:rPr>
        <w:br/>
      </w:r>
      <w:r w:rsidRPr="00FB3F2A">
        <w:rPr>
          <w:rStyle w:val="Brak"/>
          <w:rFonts w:ascii="Calibri" w:eastAsia="Calibri" w:hAnsi="Calibri" w:cs="Calibri"/>
        </w:rPr>
        <w:t xml:space="preserve">(w dalszej części zwaną „metodologią </w:t>
      </w:r>
      <w:r w:rsidRPr="00A036CC">
        <w:rPr>
          <w:rStyle w:val="Brak"/>
          <w:rFonts w:ascii="Calibri" w:eastAsia="Calibri" w:hAnsi="Calibri" w:cs="Calibri"/>
        </w:rPr>
        <w:t>benchmarkingu”),</w:t>
      </w:r>
      <w:r w:rsidRPr="00044439">
        <w:rPr>
          <w:rStyle w:val="Brak"/>
          <w:rFonts w:ascii="Calibri" w:eastAsia="Calibri" w:hAnsi="Calibri" w:cs="Calibri"/>
        </w:rPr>
        <w:t xml:space="preserve"> uaktualnionej w 2018 r., kt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 xml:space="preserve">rą Zamawiający przekaże </w:t>
      </w:r>
      <w:r>
        <w:rPr>
          <w:rStyle w:val="Brak"/>
          <w:rFonts w:ascii="Calibri" w:eastAsia="Calibri" w:hAnsi="Calibri" w:cs="Calibri"/>
        </w:rPr>
        <w:t>Wykonawcy</w:t>
      </w:r>
      <w:r w:rsidRPr="00044439">
        <w:rPr>
          <w:rStyle w:val="Brak"/>
          <w:rFonts w:ascii="Calibri" w:eastAsia="Calibri" w:hAnsi="Calibri" w:cs="Calibri"/>
        </w:rPr>
        <w:t xml:space="preserve"> bezpośrednio po zawarciu umowy na realizację niniejszego zam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 xml:space="preserve">wienia.. </w:t>
      </w:r>
    </w:p>
    <w:p w14:paraId="33AD18AE" w14:textId="77777777" w:rsidR="006670C2" w:rsidRPr="00044439" w:rsidRDefault="006670C2" w:rsidP="006670C2">
      <w:pPr>
        <w:suppressAutoHyphens/>
        <w:spacing w:before="240" w:line="276" w:lineRule="auto"/>
        <w:rPr>
          <w:rStyle w:val="Brak"/>
          <w:rFonts w:ascii="Calibri" w:eastAsia="Calibri" w:hAnsi="Calibri" w:cs="Calibri"/>
          <w:u w:val="single"/>
        </w:rPr>
      </w:pPr>
      <w:r>
        <w:rPr>
          <w:rStyle w:val="Brak"/>
          <w:rFonts w:ascii="Calibri" w:eastAsia="Calibri" w:hAnsi="Calibri" w:cs="Calibri"/>
          <w:u w:val="single"/>
        </w:rPr>
        <w:t>Usługą wykonywaną przez</w:t>
      </w:r>
      <w:r w:rsidRPr="00442701">
        <w:rPr>
          <w:rStyle w:val="Brak"/>
          <w:rFonts w:ascii="Calibri" w:eastAsia="Calibri" w:hAnsi="Calibri" w:cs="Calibri"/>
          <w:u w:val="single"/>
        </w:rPr>
        <w:t xml:space="preserve"> Eksperta </w:t>
      </w:r>
      <w:r>
        <w:rPr>
          <w:rStyle w:val="Brak"/>
          <w:rFonts w:ascii="Calibri" w:eastAsia="Calibri" w:hAnsi="Calibri" w:cs="Calibri"/>
          <w:u w:val="single"/>
        </w:rPr>
        <w:t xml:space="preserve">Wykonawcy </w:t>
      </w:r>
      <w:r w:rsidRPr="00442701">
        <w:rPr>
          <w:rStyle w:val="Brak"/>
          <w:rFonts w:ascii="Calibri" w:eastAsia="Calibri" w:hAnsi="Calibri" w:cs="Calibri"/>
          <w:u w:val="single"/>
        </w:rPr>
        <w:t>będzie:</w:t>
      </w:r>
    </w:p>
    <w:p w14:paraId="12988B47" w14:textId="77777777" w:rsidR="006670C2" w:rsidRPr="001239F2" w:rsidRDefault="006670C2" w:rsidP="006670C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/>
        <w:contextualSpacing w:val="0"/>
        <w:rPr>
          <w:b/>
          <w:bCs/>
          <w:sz w:val="24"/>
          <w:szCs w:val="24"/>
        </w:rPr>
      </w:pPr>
      <w:r w:rsidRPr="001239F2">
        <w:rPr>
          <w:b/>
          <w:bCs/>
          <w:sz w:val="24"/>
          <w:szCs w:val="24"/>
        </w:rPr>
        <w:lastRenderedPageBreak/>
        <w:t>W ramach Zadania 1:</w:t>
      </w:r>
    </w:p>
    <w:p w14:paraId="0123E1E3" w14:textId="77777777" w:rsidR="006670C2" w:rsidRDefault="006670C2" w:rsidP="006670C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rStyle w:val="Brak"/>
          <w:sz w:val="24"/>
          <w:szCs w:val="24"/>
        </w:rPr>
      </w:pPr>
      <w:r w:rsidRPr="001239F2">
        <w:rPr>
          <w:rStyle w:val="Brak"/>
          <w:sz w:val="24"/>
          <w:szCs w:val="24"/>
        </w:rPr>
        <w:t>weryfikacja i zaproponowanie zmian do metodologii benchmarkingu klastrów</w:t>
      </w:r>
      <w:r>
        <w:rPr>
          <w:rStyle w:val="Brak"/>
          <w:sz w:val="24"/>
          <w:szCs w:val="24"/>
        </w:rPr>
        <w:t xml:space="preserve">, </w:t>
      </w:r>
    </w:p>
    <w:p w14:paraId="589D72B1" w14:textId="77777777" w:rsidR="006670C2" w:rsidRPr="001239F2" w:rsidRDefault="006670C2" w:rsidP="006670C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 xml:space="preserve">w szczególności pod względem: </w:t>
      </w:r>
    </w:p>
    <w:p w14:paraId="2B45D71B" w14:textId="77777777" w:rsidR="006670C2" w:rsidRPr="001239F2" w:rsidRDefault="006670C2" w:rsidP="006670C2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 xml:space="preserve">badanej populacji, zarówno w odniesieniu do klastrów, jak i członków klastrów; </w:t>
      </w:r>
    </w:p>
    <w:p w14:paraId="3159EDD8" w14:textId="77777777" w:rsidR="006670C2" w:rsidRPr="001239F2" w:rsidRDefault="006670C2" w:rsidP="006670C2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rStyle w:val="Brak"/>
        </w:rPr>
      </w:pPr>
      <w:r w:rsidRPr="001239F2">
        <w:rPr>
          <w:rStyle w:val="Brak"/>
          <w:sz w:val="24"/>
          <w:szCs w:val="24"/>
        </w:rPr>
        <w:t xml:space="preserve">zakresów, obszarów badawczych i zaproponowanych wskaźników względem możliwości osiągnięcia celów badania, z koniecznym uwzględnieniem wskaźników </w:t>
      </w:r>
      <w:r w:rsidR="00075BB2">
        <w:rPr>
          <w:rStyle w:val="Brak"/>
          <w:sz w:val="24"/>
          <w:szCs w:val="24"/>
        </w:rPr>
        <w:br/>
      </w:r>
      <w:r w:rsidRPr="001239F2">
        <w:rPr>
          <w:rStyle w:val="Brak"/>
          <w:sz w:val="24"/>
          <w:szCs w:val="24"/>
        </w:rPr>
        <w:t>i kryteriów stanowiących podstawę wyboru Krajowych Klastrów Kluczowych</w:t>
      </w:r>
      <w:r w:rsidRPr="00FA11C5">
        <w:rPr>
          <w:rStyle w:val="Brak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br/>
      </w:r>
      <w:r w:rsidRPr="001239F2">
        <w:rPr>
          <w:rStyle w:val="Brak"/>
          <w:sz w:val="24"/>
          <w:szCs w:val="24"/>
        </w:rPr>
        <w:t>i ewentualnym zaproponowaniem nowych wskaźników w tym zakresie;</w:t>
      </w:r>
    </w:p>
    <w:p w14:paraId="62063270" w14:textId="77777777" w:rsidR="006670C2" w:rsidRPr="001239F2" w:rsidRDefault="006670C2" w:rsidP="006670C2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 xml:space="preserve">struktury raportów z badania, z uwzględnieniem czytelności przekazu zawartych informacji oraz ich użyteczności dla finalnego odbiorcy (w szczególności takiej prezentacji danych, które ułatwią finalnym odbiorcom analizę ich sytuacji, w tym w jakiej fazie rozwoju się znajduje klaster oraz dodatkowo jego sytuacji </w:t>
      </w:r>
      <w:r w:rsidR="00075BB2">
        <w:rPr>
          <w:rStyle w:val="Brak"/>
          <w:sz w:val="24"/>
          <w:szCs w:val="24"/>
        </w:rPr>
        <w:br/>
      </w:r>
      <w:r w:rsidRPr="001239F2">
        <w:rPr>
          <w:rStyle w:val="Brak"/>
          <w:sz w:val="24"/>
          <w:szCs w:val="24"/>
        </w:rPr>
        <w:t>w kontekście wymogów dla kandydatów na Krajowe Klastry Kluczowe (KKK), jeśli klaster nie ma takiego statusu);</w:t>
      </w:r>
    </w:p>
    <w:p w14:paraId="22C9CAA8" w14:textId="77777777" w:rsidR="006670C2" w:rsidRPr="001239F2" w:rsidRDefault="006670C2" w:rsidP="006670C2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>weryfikacja narzędzi badawczych będących częścią metodologii benchmarkingu klastrów i zaproponowanie zmian (jeśli będzie to użyteczne dla realizacji celu badania);</w:t>
      </w:r>
    </w:p>
    <w:p w14:paraId="32704BF3" w14:textId="77777777" w:rsidR="006670C2" w:rsidRPr="001239F2" w:rsidRDefault="006670C2" w:rsidP="006670C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lastRenderedPageBreak/>
        <w:t xml:space="preserve">szczegółowe określenie zadań Wykonawcy badania „Benchmarking klastrów </w:t>
      </w:r>
      <w:r>
        <w:rPr>
          <w:rStyle w:val="Brak"/>
          <w:sz w:val="24"/>
          <w:szCs w:val="24"/>
        </w:rPr>
        <w:br/>
      </w:r>
      <w:r w:rsidRPr="001239F2">
        <w:rPr>
          <w:rStyle w:val="Brak"/>
          <w:sz w:val="24"/>
          <w:szCs w:val="24"/>
        </w:rPr>
        <w:t xml:space="preserve">w Polsce”. </w:t>
      </w:r>
    </w:p>
    <w:p w14:paraId="191E769B" w14:textId="77777777" w:rsidR="006670C2" w:rsidRPr="001239F2" w:rsidRDefault="006670C2" w:rsidP="006670C2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/>
        <w:contextualSpacing w:val="0"/>
        <w:rPr>
          <w:b/>
          <w:bCs/>
          <w:sz w:val="24"/>
          <w:szCs w:val="24"/>
        </w:rPr>
      </w:pPr>
      <w:r w:rsidRPr="001239F2">
        <w:rPr>
          <w:rStyle w:val="Brak"/>
          <w:b/>
          <w:bCs/>
          <w:sz w:val="24"/>
          <w:szCs w:val="24"/>
        </w:rPr>
        <w:t>W ramach Zadania 2:</w:t>
      </w:r>
    </w:p>
    <w:p w14:paraId="40B8DD2B" w14:textId="77777777" w:rsidR="006670C2" w:rsidRDefault="006670C2" w:rsidP="006670C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7" w:hanging="352"/>
        <w:contextualSpacing w:val="0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O</w:t>
      </w:r>
      <w:r w:rsidRPr="001239F2">
        <w:rPr>
          <w:rStyle w:val="Brak"/>
          <w:sz w:val="24"/>
          <w:szCs w:val="24"/>
        </w:rPr>
        <w:t xml:space="preserve">cena (recenzja) raportów z badania - zakłada się, że produktami badania będą co najmniej: 1 </w:t>
      </w:r>
      <w:r w:rsidRPr="001239F2">
        <w:rPr>
          <w:rStyle w:val="Brak"/>
          <w:i/>
          <w:iCs/>
          <w:sz w:val="24"/>
          <w:szCs w:val="24"/>
        </w:rPr>
        <w:t>Raport z badania desk research</w:t>
      </w:r>
      <w:r w:rsidRPr="001239F2">
        <w:rPr>
          <w:rStyle w:val="Brak"/>
          <w:sz w:val="24"/>
          <w:szCs w:val="24"/>
        </w:rPr>
        <w:t xml:space="preserve">, 1 </w:t>
      </w:r>
      <w:r w:rsidRPr="001239F2">
        <w:rPr>
          <w:rStyle w:val="Brak"/>
          <w:i/>
          <w:iCs/>
          <w:sz w:val="24"/>
          <w:szCs w:val="24"/>
        </w:rPr>
        <w:t>Raport ogólny</w:t>
      </w:r>
      <w:r w:rsidRPr="001239F2">
        <w:rPr>
          <w:rStyle w:val="Brak"/>
          <w:sz w:val="24"/>
          <w:szCs w:val="24"/>
        </w:rPr>
        <w:t xml:space="preserve"> prezentujący zbiorcze wyniki badania wszystkich klastrów objętych badaniem, oraz maksymalnie 40 </w:t>
      </w:r>
      <w:r w:rsidRPr="001239F2">
        <w:rPr>
          <w:rStyle w:val="Brak"/>
          <w:i/>
          <w:iCs/>
          <w:sz w:val="24"/>
          <w:szCs w:val="24"/>
        </w:rPr>
        <w:t>Raportów dedykowanych</w:t>
      </w:r>
      <w:r w:rsidRPr="001239F2">
        <w:rPr>
          <w:rStyle w:val="Brak"/>
          <w:sz w:val="24"/>
          <w:szCs w:val="24"/>
        </w:rPr>
        <w:t xml:space="preserve">, prezentujących wyniki analizy danych odrębnie dla każdego z badanych klastrów oraz porównanie wskaźników danego klastra do wzorców (benchmarków) i do innych wyników całej grupy badawczej, w tym wskaźników dla KKK. Zakłada się, że wszystkie raporty powstaną w IV kwartale </w:t>
      </w:r>
      <w:r w:rsidR="00A83BEA">
        <w:rPr>
          <w:rStyle w:val="Brak"/>
          <w:sz w:val="24"/>
          <w:szCs w:val="24"/>
        </w:rPr>
        <w:br/>
      </w:r>
      <w:r w:rsidRPr="001239F2">
        <w:rPr>
          <w:rStyle w:val="Brak"/>
          <w:sz w:val="24"/>
          <w:szCs w:val="24"/>
        </w:rPr>
        <w:t>2020</w:t>
      </w:r>
      <w:r>
        <w:rPr>
          <w:rStyle w:val="Brak"/>
          <w:sz w:val="24"/>
          <w:szCs w:val="24"/>
        </w:rPr>
        <w:t xml:space="preserve"> </w:t>
      </w:r>
      <w:r w:rsidRPr="001239F2">
        <w:rPr>
          <w:rStyle w:val="Brak"/>
          <w:sz w:val="24"/>
          <w:szCs w:val="24"/>
        </w:rPr>
        <w:t xml:space="preserve">r. </w:t>
      </w:r>
    </w:p>
    <w:p w14:paraId="0F0991B1" w14:textId="77777777" w:rsidR="006670C2" w:rsidRPr="00A05B6E" w:rsidRDefault="006670C2" w:rsidP="006670C2">
      <w:pPr>
        <w:pStyle w:val="Akapitzlist"/>
        <w:suppressAutoHyphens/>
        <w:ind w:left="851"/>
        <w:rPr>
          <w:rStyle w:val="Brak"/>
        </w:rPr>
      </w:pPr>
      <w:r w:rsidRPr="00A05B6E">
        <w:rPr>
          <w:rStyle w:val="Brak"/>
          <w:sz w:val="24"/>
          <w:szCs w:val="24"/>
        </w:rPr>
        <w:t xml:space="preserve">Przez ocenę (recenzję) </w:t>
      </w:r>
      <w:r w:rsidR="001E5F04" w:rsidRPr="00A05B6E">
        <w:rPr>
          <w:rStyle w:val="Brak"/>
          <w:sz w:val="24"/>
          <w:szCs w:val="24"/>
        </w:rPr>
        <w:t>Zamawiający</w:t>
      </w:r>
      <w:r w:rsidRPr="00A05B6E">
        <w:rPr>
          <w:rStyle w:val="Brak"/>
          <w:sz w:val="24"/>
          <w:szCs w:val="24"/>
        </w:rPr>
        <w:t xml:space="preserve"> rozumie odrębnie napisany dokument </w:t>
      </w:r>
      <w:r>
        <w:rPr>
          <w:rStyle w:val="Brak"/>
          <w:sz w:val="24"/>
          <w:szCs w:val="24"/>
        </w:rPr>
        <w:t xml:space="preserve">(plik elektroniczny napisany w edytorze tekstu) </w:t>
      </w:r>
      <w:r w:rsidRPr="00A05B6E">
        <w:rPr>
          <w:rStyle w:val="Brak"/>
          <w:sz w:val="24"/>
          <w:szCs w:val="24"/>
        </w:rPr>
        <w:t xml:space="preserve">zawierający uwagi generalne do ocenianego raportu oraz wnioski z </w:t>
      </w:r>
      <w:r>
        <w:rPr>
          <w:rStyle w:val="Brak"/>
          <w:sz w:val="24"/>
          <w:szCs w:val="24"/>
        </w:rPr>
        <w:t>oceny (zakres oceny został opisany poniżej) wraz z załącznikiem w postaci ocenianego dokumentu, na którym Ekspert naniesie proponowane zmiany szczegółowe i komentarze w trybie „recenzji”</w:t>
      </w:r>
      <w:r w:rsidRPr="00A05B6E">
        <w:rPr>
          <w:rStyle w:val="Brak"/>
          <w:sz w:val="24"/>
          <w:szCs w:val="24"/>
        </w:rPr>
        <w:t xml:space="preserve">. </w:t>
      </w:r>
    </w:p>
    <w:p w14:paraId="7D26E952" w14:textId="77777777" w:rsidR="006670C2" w:rsidRPr="00044439" w:rsidRDefault="006670C2" w:rsidP="006670C2">
      <w:pPr>
        <w:suppressAutoHyphens/>
        <w:spacing w:before="240" w:line="276" w:lineRule="auto"/>
        <w:ind w:left="12" w:firstLine="839"/>
        <w:rPr>
          <w:rStyle w:val="Brak"/>
          <w:rFonts w:ascii="Calibri" w:eastAsia="Calibri" w:hAnsi="Calibri" w:cs="Calibri"/>
          <w:lang w:val="de-DE"/>
        </w:rPr>
      </w:pPr>
      <w:r w:rsidRPr="00044439">
        <w:rPr>
          <w:rStyle w:val="Brak"/>
          <w:rFonts w:ascii="Calibri" w:eastAsia="Calibri" w:hAnsi="Calibri" w:cs="Calibri"/>
        </w:rPr>
        <w:lastRenderedPageBreak/>
        <w:t>W ramach oceny każdego z raport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Style w:val="Brak"/>
          <w:rFonts w:ascii="Calibri" w:eastAsia="Calibri" w:hAnsi="Calibri" w:cs="Calibri"/>
        </w:rPr>
        <w:t xml:space="preserve">w </w:t>
      </w:r>
      <w:r w:rsidRPr="001239F2">
        <w:rPr>
          <w:rStyle w:val="Brak"/>
          <w:rFonts w:ascii="Calibri" w:eastAsia="Calibri" w:hAnsi="Calibri" w:cs="Calibri"/>
        </w:rPr>
        <w:t>Ekspert</w:t>
      </w:r>
      <w:r w:rsidRPr="00044439">
        <w:rPr>
          <w:rStyle w:val="Brak"/>
          <w:rFonts w:ascii="Calibri" w:eastAsia="Calibri" w:hAnsi="Calibri" w:cs="Calibri"/>
        </w:rPr>
        <w:t xml:space="preserve"> powinien dokonać</w:t>
      </w:r>
      <w:r>
        <w:rPr>
          <w:rStyle w:val="Brak"/>
          <w:rFonts w:ascii="Calibri" w:eastAsia="Calibri" w:hAnsi="Calibri" w:cs="Calibri"/>
        </w:rPr>
        <w:t xml:space="preserve"> (zakres oceny)</w:t>
      </w:r>
      <w:r w:rsidRPr="00044439">
        <w:rPr>
          <w:rStyle w:val="Brak"/>
          <w:rFonts w:ascii="Calibri" w:eastAsia="Calibri" w:hAnsi="Calibri" w:cs="Calibri"/>
        </w:rPr>
        <w:t xml:space="preserve">: </w:t>
      </w:r>
    </w:p>
    <w:p w14:paraId="58D1ED91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sz w:val="24"/>
          <w:szCs w:val="24"/>
        </w:rPr>
        <w:t>szczegółowej oceny treści raportu i jej zgodności m.in. z wymaganym zakresem merytorycznym i technicznym oraz przeznaczeniem, a także zidentyfikowanymi potrzebami grupy docelowej;</w:t>
      </w:r>
      <w:r>
        <w:rPr>
          <w:sz w:val="24"/>
          <w:szCs w:val="24"/>
        </w:rPr>
        <w:t xml:space="preserve"> </w:t>
      </w:r>
    </w:p>
    <w:p w14:paraId="0893BA68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>dogłębnej analizy wniosków wynikających z każdego z raportu oraz rekomendacji;</w:t>
      </w:r>
    </w:p>
    <w:p w14:paraId="2662DC62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>wskazania treści fałszywych, niedostatecznie przeanalizowanych i omówionych, nielogicznych, wątpliwych co do poprawności oraz innych, wpływających negatywnie na wartość raportu, o ile zawiera takie treści, a także wskazania zagadnień, które nie znalazły się w raporcie, mimo że ze względu na poruszaną tematykę i cel raportu, powinny zostać w nim uwzględnione;</w:t>
      </w:r>
    </w:p>
    <w:p w14:paraId="39AD62B6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 xml:space="preserve">sformułowania precyzyjnych wytycznych dla autorów raportu, mających na celu usunięcie wad; </w:t>
      </w:r>
    </w:p>
    <w:p w14:paraId="4BB0A20E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t xml:space="preserve">sformułowania innych wytycznych, których wykonanie podniesie walory merytoryczne </w:t>
      </w:r>
      <w:r w:rsidRPr="00044439">
        <w:rPr>
          <w:rStyle w:val="Brak"/>
          <w:sz w:val="24"/>
          <w:szCs w:val="24"/>
        </w:rPr>
        <w:t>i</w:t>
      </w:r>
      <w:r>
        <w:rPr>
          <w:rStyle w:val="Brak"/>
          <w:sz w:val="24"/>
          <w:szCs w:val="24"/>
        </w:rPr>
        <w:t xml:space="preserve"> </w:t>
      </w:r>
      <w:r w:rsidRPr="001239F2">
        <w:rPr>
          <w:rStyle w:val="Brak"/>
          <w:sz w:val="24"/>
          <w:szCs w:val="24"/>
        </w:rPr>
        <w:t>językowe raportu, jeśli będą wymagane; np. wskazania treści niezgodnych z zasadami poprawnej pisowni w języku polskim oraz zasad logiki do skorygowania przez Wykonawcę badania oraz weryfikacji dokonanej korekty;</w:t>
      </w:r>
    </w:p>
    <w:p w14:paraId="5245C6EE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sz w:val="24"/>
          <w:szCs w:val="24"/>
        </w:rPr>
        <w:t>weryfikacji poprawności uwzględnienia wskazanych uwag przez Wykonawcę badania;</w:t>
      </w:r>
    </w:p>
    <w:p w14:paraId="59ED7C1D" w14:textId="77777777" w:rsidR="006670C2" w:rsidRPr="001239F2" w:rsidRDefault="006670C2" w:rsidP="006670C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hanging="357"/>
        <w:contextualSpacing w:val="0"/>
        <w:rPr>
          <w:sz w:val="24"/>
          <w:szCs w:val="24"/>
        </w:rPr>
      </w:pPr>
      <w:r w:rsidRPr="001239F2">
        <w:rPr>
          <w:rStyle w:val="Brak"/>
          <w:sz w:val="24"/>
          <w:szCs w:val="24"/>
        </w:rPr>
        <w:lastRenderedPageBreak/>
        <w:t xml:space="preserve">weryfikacji poprawności zastosowania standardu WCAG 2.0 dla wszystkich raportów i wskazania błędów w stosowaniu tego standardu. </w:t>
      </w:r>
    </w:p>
    <w:p w14:paraId="06BF54B5" w14:textId="77777777" w:rsidR="006670C2" w:rsidRPr="00044439" w:rsidRDefault="006670C2" w:rsidP="006670C2">
      <w:pPr>
        <w:suppressAutoHyphens/>
        <w:spacing w:before="240" w:line="276" w:lineRule="auto"/>
        <w:ind w:left="851" w:hanging="284"/>
        <w:rPr>
          <w:rStyle w:val="Brak"/>
          <w:rFonts w:ascii="Calibri" w:eastAsia="Calibri" w:hAnsi="Calibri" w:cs="Calibri"/>
          <w:lang w:val="de-DE"/>
        </w:rPr>
      </w:pPr>
      <w:r w:rsidRPr="00044439">
        <w:rPr>
          <w:rStyle w:val="Brak"/>
          <w:rFonts w:ascii="Calibri" w:eastAsia="Calibri" w:hAnsi="Calibri" w:cs="Calibri"/>
        </w:rPr>
        <w:t xml:space="preserve">2) Wymogi Zamawiającego wobec pracy </w:t>
      </w:r>
      <w:r w:rsidRPr="001239F2">
        <w:rPr>
          <w:rStyle w:val="Brak"/>
          <w:rFonts w:ascii="Calibri" w:eastAsia="Calibri" w:hAnsi="Calibri" w:cs="Calibri"/>
        </w:rPr>
        <w:t>Eksperta</w:t>
      </w:r>
      <w:r w:rsidRPr="00044439">
        <w:rPr>
          <w:rStyle w:val="Brak"/>
          <w:rFonts w:ascii="Calibri" w:eastAsia="Calibri" w:hAnsi="Calibri" w:cs="Calibri"/>
        </w:rPr>
        <w:t>:</w:t>
      </w:r>
    </w:p>
    <w:p w14:paraId="75215401" w14:textId="77777777" w:rsidR="006670C2" w:rsidRPr="00044439" w:rsidRDefault="006670C2" w:rsidP="006670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044439">
        <w:rPr>
          <w:rFonts w:ascii="Calibri" w:eastAsia="Calibri" w:hAnsi="Calibri" w:cs="Calibri"/>
        </w:rPr>
        <w:t>Należy przyjąć, że</w:t>
      </w:r>
      <w:r>
        <w:rPr>
          <w:rFonts w:ascii="Calibri" w:eastAsia="Calibri" w:hAnsi="Calibri" w:cs="Calibri"/>
        </w:rPr>
        <w:t>,</w:t>
      </w:r>
      <w:r w:rsidRPr="00044439">
        <w:rPr>
          <w:rFonts w:ascii="Calibri" w:eastAsia="Calibri" w:hAnsi="Calibri" w:cs="Calibri"/>
        </w:rPr>
        <w:t xml:space="preserve"> zgodnie z pragmatyką projekt</w:t>
      </w:r>
      <w:r w:rsidRPr="00FA11C5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>w badawczych</w:t>
      </w:r>
      <w:r>
        <w:rPr>
          <w:rFonts w:ascii="Calibri" w:eastAsia="Calibri" w:hAnsi="Calibri" w:cs="Calibri"/>
        </w:rPr>
        <w:t>,</w:t>
      </w:r>
      <w:r w:rsidRPr="00044439">
        <w:rPr>
          <w:rFonts w:ascii="Calibri" w:eastAsia="Calibri" w:hAnsi="Calibri" w:cs="Calibri"/>
        </w:rPr>
        <w:t xml:space="preserve"> proces uzgodnień/konsultacji pomiędzy Zamawiającym a Wykonawcą badania </w:t>
      </w:r>
      <w:r>
        <w:rPr>
          <w:rFonts w:ascii="Calibri" w:eastAsia="Calibri" w:hAnsi="Calibri" w:cs="Calibri"/>
        </w:rPr>
        <w:br/>
      </w:r>
      <w:r w:rsidRPr="00044439">
        <w:rPr>
          <w:rFonts w:ascii="Calibri" w:eastAsia="Calibri" w:hAnsi="Calibri" w:cs="Calibri"/>
        </w:rPr>
        <w:t>w zakresie kwestii metodologicznych i związanych z bieżącą realizacją badania będzie miał charakter ciągły, choć w zależności od etapu projektu będzie różnił się intensywnością. Dlatego Zamawiający zastrzega sobie prawo do włączenia Eksperta w ten proces. W takim wypadku Zamawiający i Ekspert będą uzgadniać termin, w ja</w:t>
      </w:r>
      <w:r w:rsidRPr="00442701">
        <w:rPr>
          <w:rFonts w:ascii="Calibri" w:eastAsia="Calibri" w:hAnsi="Calibri" w:cs="Calibri"/>
        </w:rPr>
        <w:t>kim ekspert będzie zobowiązany do przygotowania opinii, wniosk</w:t>
      </w:r>
      <w:r w:rsidRPr="00FA11C5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>w, propozycji itp., z uwzględnieniem zapis</w:t>
      </w:r>
      <w:r w:rsidRPr="00FA11C5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 xml:space="preserve">w OPZ i umowy. </w:t>
      </w:r>
    </w:p>
    <w:p w14:paraId="1AA0A9AB" w14:textId="77777777" w:rsidR="006670C2" w:rsidRPr="00044439" w:rsidRDefault="006670C2" w:rsidP="006670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442701">
        <w:rPr>
          <w:rFonts w:ascii="Calibri" w:eastAsia="Calibri" w:hAnsi="Calibri" w:cs="Calibri"/>
        </w:rPr>
        <w:t>Ekspert przygotowując opinie, wnioski, propozycje zmian, itp. nie może ograniczać się do bazowania na og</w:t>
      </w:r>
      <w:r w:rsidRPr="00FA11C5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>lnej wiedzy eksperckiej. Musi opierać się na konkretnych przesłankach będących pochodną wiedzy eksperckiej i własnego doświadczenia oraz wynik</w:t>
      </w:r>
      <w:r w:rsidRPr="00FC0333">
        <w:rPr>
          <w:rFonts w:eastAsia="Arial Unicode MS" w:cs="Arial Unicode MS"/>
          <w:sz w:val="18"/>
          <w:szCs w:val="18"/>
        </w:rPr>
        <w:t>ó</w:t>
      </w:r>
      <w:r w:rsidRPr="00044439">
        <w:rPr>
          <w:rFonts w:ascii="Calibri" w:eastAsia="Calibri" w:hAnsi="Calibri" w:cs="Calibri"/>
        </w:rPr>
        <w:t xml:space="preserve">w prac </w:t>
      </w:r>
      <w:r>
        <w:rPr>
          <w:rFonts w:ascii="Calibri" w:eastAsia="Calibri" w:hAnsi="Calibri" w:cs="Calibri"/>
        </w:rPr>
        <w:t>prze</w:t>
      </w:r>
      <w:r w:rsidRPr="00044439">
        <w:rPr>
          <w:rFonts w:ascii="Calibri" w:eastAsia="Calibri" w:hAnsi="Calibri" w:cs="Calibri"/>
        </w:rPr>
        <w:t>prowadzonych w trakcie badania.</w:t>
      </w:r>
    </w:p>
    <w:p w14:paraId="2099CFFA" w14:textId="77777777" w:rsidR="006670C2" w:rsidRPr="00044439" w:rsidRDefault="006670C2" w:rsidP="006670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044439">
        <w:rPr>
          <w:rFonts w:ascii="Calibri" w:eastAsia="Calibri" w:hAnsi="Calibri" w:cs="Calibri"/>
        </w:rPr>
        <w:t>W odniesieniu do oceny (recenzji) raport</w:t>
      </w:r>
      <w:r w:rsidRPr="002C1FEE">
        <w:rPr>
          <w:rFonts w:asciiTheme="minorHAnsi" w:eastAsia="Arial Unicode MS" w:hAnsiTheme="minorHAnsi" w:cstheme="minorHAnsi"/>
        </w:rPr>
        <w:t>ó</w:t>
      </w:r>
      <w:r w:rsidRPr="00044439">
        <w:rPr>
          <w:rFonts w:ascii="Calibri" w:eastAsia="Calibri" w:hAnsi="Calibri" w:cs="Calibri"/>
        </w:rPr>
        <w:t>w z badania, nie dopuszcza się sytuacji, w kt</w:t>
      </w:r>
      <w:r w:rsidRPr="00FC0333">
        <w:rPr>
          <w:rFonts w:eastAsia="Arial Unicode MS" w:cs="Arial Unicode MS"/>
          <w:sz w:val="18"/>
          <w:szCs w:val="18"/>
        </w:rPr>
        <w:t>ó</w:t>
      </w:r>
      <w:r w:rsidRPr="00044439">
        <w:rPr>
          <w:rFonts w:ascii="Calibri" w:eastAsia="Calibri" w:hAnsi="Calibri" w:cs="Calibri"/>
        </w:rPr>
        <w:t xml:space="preserve">rych Ekspert ogranicza się </w:t>
      </w:r>
      <w:r w:rsidRPr="00044439">
        <w:rPr>
          <w:rFonts w:ascii="Calibri" w:eastAsia="Calibri" w:hAnsi="Calibri" w:cs="Calibri"/>
        </w:rPr>
        <w:lastRenderedPageBreak/>
        <w:t>jedynie do przeczytania treści raport</w:t>
      </w:r>
      <w:r w:rsidRPr="00FC0333">
        <w:rPr>
          <w:rFonts w:eastAsia="Arial Unicode MS" w:cs="Arial Unicode MS"/>
          <w:sz w:val="18"/>
          <w:szCs w:val="18"/>
        </w:rPr>
        <w:t>ó</w:t>
      </w:r>
      <w:r w:rsidRPr="00044439">
        <w:rPr>
          <w:rFonts w:ascii="Calibri" w:eastAsia="Calibri" w:hAnsi="Calibri" w:cs="Calibri"/>
        </w:rPr>
        <w:t>w bez ich korekty pod względem zar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 xml:space="preserve">wno logiki prezentowanych treści, jak i zgodności </w:t>
      </w:r>
      <w:r w:rsidR="00075BB2">
        <w:rPr>
          <w:rFonts w:ascii="Calibri" w:eastAsia="Calibri" w:hAnsi="Calibri" w:cs="Calibri"/>
        </w:rPr>
        <w:br/>
      </w:r>
      <w:r w:rsidRPr="00044439">
        <w:rPr>
          <w:rFonts w:ascii="Calibri" w:eastAsia="Calibri" w:hAnsi="Calibri" w:cs="Calibri"/>
        </w:rPr>
        <w:t>z regułami języka polskiego. Ekspert powinien elastycznie i aktywnie reagować na analizowane treści oraz dążyć do pogłębienia informacji pozyskiwanych od Wykonawcy, jeśli będzie uważał, iż wpłynie to pozytywnie na treść raport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>w. Ekspert powinien także dążyć do zapewnienia zapewnienie poziomu trudności tekstu dla przeciętnego człowieka niskiego wskaźnika tzw. indeksu mglistości języka i tekstu</w:t>
      </w:r>
      <w:r w:rsidRPr="00044439">
        <w:rPr>
          <w:rStyle w:val="Odwoanieprzypisudolnego"/>
          <w:rFonts w:ascii="Calibri" w:eastAsia="Calibri" w:hAnsi="Calibri" w:cs="Calibri"/>
        </w:rPr>
        <w:footnoteReference w:id="2"/>
      </w:r>
      <w:r w:rsidRPr="00044439">
        <w:rPr>
          <w:rFonts w:ascii="Calibri" w:eastAsia="Calibri" w:hAnsi="Calibri" w:cs="Calibri"/>
        </w:rPr>
        <w:t>.</w:t>
      </w:r>
    </w:p>
    <w:p w14:paraId="47CC6EE7" w14:textId="77777777" w:rsidR="006670C2" w:rsidRPr="001239F2" w:rsidRDefault="006670C2" w:rsidP="006670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1239F2">
        <w:rPr>
          <w:rStyle w:val="Brak"/>
          <w:rFonts w:ascii="Calibri" w:eastAsia="Calibri" w:hAnsi="Calibri" w:cs="Calibri"/>
        </w:rPr>
        <w:t>Ekspert b</w:t>
      </w:r>
      <w:r w:rsidRPr="00044439">
        <w:rPr>
          <w:rFonts w:ascii="Calibri" w:eastAsia="Calibri" w:hAnsi="Calibri" w:cs="Calibri"/>
        </w:rPr>
        <w:t xml:space="preserve">ędzie przez cały okres obowiązywania umowy współpracował </w:t>
      </w:r>
      <w:r w:rsidR="00075BB2">
        <w:rPr>
          <w:rFonts w:ascii="Calibri" w:eastAsia="Calibri" w:hAnsi="Calibri" w:cs="Calibri"/>
        </w:rPr>
        <w:br/>
      </w:r>
      <w:r w:rsidRPr="00044439">
        <w:rPr>
          <w:rFonts w:ascii="Calibri" w:eastAsia="Calibri" w:hAnsi="Calibri" w:cs="Calibri"/>
        </w:rPr>
        <w:t>z kierownikiem projektu badawczego (po stronie Zamawiającego). Kierownik projektu badawczego będzie odpowiedzialny za koordynację przepływu informacji pomiędzy wszystkimi stronami biorącymi udział w realizacji badania. Ponadto Ekspert będzie</w:t>
      </w:r>
      <w:r>
        <w:rPr>
          <w:rFonts w:ascii="Calibri" w:eastAsia="Calibri" w:hAnsi="Calibri" w:cs="Calibri"/>
        </w:rPr>
        <w:t>,</w:t>
      </w:r>
      <w:r w:rsidRPr="00044439">
        <w:rPr>
          <w:rFonts w:ascii="Calibri" w:eastAsia="Calibri" w:hAnsi="Calibri" w:cs="Calibri"/>
        </w:rPr>
        <w:t xml:space="preserve"> wsp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>lnie z kierownikiem projektu badawczego</w:t>
      </w:r>
      <w:r>
        <w:rPr>
          <w:rFonts w:ascii="Calibri" w:eastAsia="Calibri" w:hAnsi="Calibri" w:cs="Calibri"/>
        </w:rPr>
        <w:t>,</w:t>
      </w:r>
      <w:r w:rsidRPr="00044439">
        <w:rPr>
          <w:rFonts w:ascii="Calibri" w:eastAsia="Calibri" w:hAnsi="Calibri" w:cs="Calibri"/>
        </w:rPr>
        <w:t xml:space="preserve"> prowadził prace związane z merytoryczną oceną działań podejmowanych przez Wykonawcę badania (ocena raport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 xml:space="preserve">w oraz uzgodnienia metodologiczne dokonywane w trakcie realizacji całego badania, w tym w odniesieniu do różnego typu opracowań cząstkowych, o ile takie wystąpią). </w:t>
      </w:r>
    </w:p>
    <w:p w14:paraId="08C77FE5" w14:textId="77777777" w:rsidR="00CF34C8" w:rsidRDefault="006670C2" w:rsidP="00CF34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044439">
        <w:rPr>
          <w:rFonts w:ascii="Calibri" w:eastAsia="Calibri" w:hAnsi="Calibri" w:cs="Calibri"/>
        </w:rPr>
        <w:lastRenderedPageBreak/>
        <w:t>Ekspert powinien uwzględnić możliwość udziału w spotkaniach zar</w:t>
      </w:r>
      <w:r w:rsidRPr="001239F2">
        <w:rPr>
          <w:rStyle w:val="Brak"/>
          <w:rFonts w:ascii="Calibri" w:eastAsia="Calibri" w:hAnsi="Calibri" w:cs="Calibri"/>
        </w:rPr>
        <w:t>ó</w:t>
      </w:r>
      <w:r w:rsidRPr="00044439">
        <w:rPr>
          <w:rFonts w:ascii="Calibri" w:eastAsia="Calibri" w:hAnsi="Calibri" w:cs="Calibri"/>
        </w:rPr>
        <w:t xml:space="preserve">wno </w:t>
      </w:r>
      <w:r>
        <w:rPr>
          <w:rFonts w:ascii="Calibri" w:eastAsia="Calibri" w:hAnsi="Calibri" w:cs="Calibri"/>
        </w:rPr>
        <w:br/>
      </w:r>
      <w:r w:rsidRPr="00044439">
        <w:rPr>
          <w:rFonts w:ascii="Calibri" w:eastAsia="Calibri" w:hAnsi="Calibri" w:cs="Calibri"/>
        </w:rPr>
        <w:t>z zespołem projektowym Zamawiającego, jak i w spotkaniach pomiędzy zespołem projektowym Zamawiającego a Wykonawcą badania. Należy przyjąć, że, jeżeli będzie to przydatne dla realizacji celu badania, spotkania będą się odbywały w siedzibie Zamawiającego lub w innym miejscu na terenie M. St. Warszawy, na</w:t>
      </w:r>
      <w:r w:rsidRPr="00442701">
        <w:rPr>
          <w:rFonts w:ascii="Calibri" w:eastAsia="Calibri" w:hAnsi="Calibri" w:cs="Calibri"/>
        </w:rPr>
        <w:t xml:space="preserve">tomiast ich termin i godzina zostaną ustalone z odpowiednim wyprzedzeniem oraz w uzgodnieniu ze wszystkimi </w:t>
      </w:r>
      <w:r w:rsidRPr="002803EB">
        <w:rPr>
          <w:rFonts w:ascii="Calibri" w:eastAsia="Calibri" w:hAnsi="Calibri" w:cs="Calibri"/>
        </w:rPr>
        <w:t xml:space="preserve">stronami </w:t>
      </w:r>
      <w:r w:rsidRPr="001239F2">
        <w:rPr>
          <w:rFonts w:ascii="Calibri" w:eastAsia="Calibri" w:hAnsi="Calibri" w:cs="Calibri"/>
        </w:rPr>
        <w:t xml:space="preserve">(zakłada się możliwość odbycia spotkania on-line poprzez ogólnodostępne komunikatory). </w:t>
      </w:r>
    </w:p>
    <w:p w14:paraId="68821DD9" w14:textId="77777777" w:rsidR="00CF34C8" w:rsidRPr="006D2410" w:rsidRDefault="00CF34C8" w:rsidP="00CF34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6D2410">
        <w:rPr>
          <w:rFonts w:ascii="Calibri" w:hAnsi="Calibri" w:cs="Calibri"/>
        </w:rPr>
        <w:t>Wykonawca zobowiązany będzie do udzielania pełnej informacji i wyjaśnień na temat postępu i zakresu wykonywanych prac na każde żądanie Zamawiającego lub osoby przez niego wskazanej, nie później niż w terminie 2 dni roboczych od dnia zgłoszenia przez Zamawiającego żądania wyjaśnień.</w:t>
      </w:r>
    </w:p>
    <w:p w14:paraId="62C00DBC" w14:textId="77777777" w:rsidR="00CF34C8" w:rsidRPr="006D2410" w:rsidRDefault="00CF34C8" w:rsidP="00CF34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352"/>
        <w:rPr>
          <w:rFonts w:ascii="Calibri" w:eastAsia="Calibri" w:hAnsi="Calibri" w:cs="Calibri"/>
        </w:rPr>
      </w:pPr>
      <w:r w:rsidRPr="006D2410">
        <w:rPr>
          <w:rFonts w:ascii="Calibri" w:hAnsi="Calibri" w:cs="Calibri"/>
        </w:rPr>
        <w:t>Wykonawca zobowiązuje się do niezwłocznego informowania Zamawiającego o trudnościach w realizacji zamówienia, w szczególności o zamiarze zaprzestania jego realizacji.</w:t>
      </w:r>
    </w:p>
    <w:p w14:paraId="7CDBC175" w14:textId="77777777" w:rsidR="00752813" w:rsidRDefault="00752813" w:rsidP="00CF34C8">
      <w:pPr>
        <w:pStyle w:val="Akapitzlist"/>
        <w:numPr>
          <w:ilvl w:val="0"/>
          <w:numId w:val="26"/>
        </w:numPr>
        <w:tabs>
          <w:tab w:val="left" w:pos="426"/>
        </w:tabs>
        <w:spacing w:before="480"/>
        <w:ind w:left="0" w:firstLine="0"/>
        <w:rPr>
          <w:rStyle w:val="Brak"/>
          <w:rFonts w:eastAsia="Calibri" w:cs="Calibri"/>
          <w:b/>
        </w:rPr>
      </w:pPr>
      <w:r w:rsidRPr="00A83BEA">
        <w:rPr>
          <w:rStyle w:val="Brak"/>
          <w:rFonts w:eastAsia="Calibri" w:cs="Calibri"/>
          <w:b/>
        </w:rPr>
        <w:t>TERMIN REALIZACJI I SPOSÓB ODBIORU ZAMÓWIENIA</w:t>
      </w:r>
    </w:p>
    <w:p w14:paraId="15998F61" w14:textId="77777777" w:rsidR="00A83BEA" w:rsidRPr="00A83BEA" w:rsidRDefault="00A83BEA" w:rsidP="00A83BEA">
      <w:pPr>
        <w:pStyle w:val="Akapitzlist"/>
        <w:tabs>
          <w:tab w:val="left" w:pos="426"/>
        </w:tabs>
        <w:ind w:left="0"/>
        <w:rPr>
          <w:rStyle w:val="Brak"/>
          <w:rFonts w:eastAsia="Calibri" w:cs="Calibri"/>
          <w:b/>
        </w:rPr>
      </w:pPr>
    </w:p>
    <w:p w14:paraId="3F1E490A" w14:textId="77777777" w:rsidR="00752813" w:rsidRPr="00577041" w:rsidRDefault="00752813" w:rsidP="00752813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5" w:hanging="357"/>
        <w:contextualSpacing w:val="0"/>
        <w:rPr>
          <w:sz w:val="24"/>
          <w:szCs w:val="24"/>
        </w:rPr>
      </w:pPr>
      <w:r w:rsidRPr="00876DCB">
        <w:rPr>
          <w:rStyle w:val="Brak"/>
          <w:sz w:val="24"/>
          <w:szCs w:val="24"/>
        </w:rPr>
        <w:lastRenderedPageBreak/>
        <w:t>Zamówienie będzie realizowane do 18 grudnia 2020 r., z </w:t>
      </w:r>
      <w:r w:rsidRPr="00577041">
        <w:rPr>
          <w:rStyle w:val="Brak"/>
          <w:sz w:val="24"/>
          <w:szCs w:val="24"/>
        </w:rPr>
        <w:t xml:space="preserve">uwzględnieniem następujących terminów: </w:t>
      </w:r>
    </w:p>
    <w:p w14:paraId="07E4E572" w14:textId="77777777" w:rsidR="00A83BEA" w:rsidRDefault="00752813" w:rsidP="00752813">
      <w:pPr>
        <w:pStyle w:val="Akapitzlist"/>
        <w:suppressAutoHyphens/>
        <w:spacing w:before="240"/>
        <w:ind w:left="778" w:hanging="352"/>
        <w:rPr>
          <w:rStyle w:val="Brak"/>
          <w:b/>
          <w:sz w:val="24"/>
          <w:szCs w:val="24"/>
        </w:rPr>
      </w:pPr>
      <w:r w:rsidRPr="00CD0647">
        <w:rPr>
          <w:rStyle w:val="Brak"/>
          <w:sz w:val="24"/>
          <w:szCs w:val="24"/>
        </w:rPr>
        <w:t xml:space="preserve">1) </w:t>
      </w:r>
      <w:r w:rsidRPr="00876DCB">
        <w:rPr>
          <w:rStyle w:val="Brak"/>
          <w:sz w:val="24"/>
          <w:szCs w:val="24"/>
        </w:rPr>
        <w:t xml:space="preserve">Zadanie 1 </w:t>
      </w:r>
      <w:r w:rsidR="00A83BEA">
        <w:rPr>
          <w:rStyle w:val="Brak"/>
          <w:sz w:val="24"/>
          <w:szCs w:val="24"/>
        </w:rPr>
        <w:t>–</w:t>
      </w:r>
      <w:r w:rsidRPr="00876DCB">
        <w:rPr>
          <w:rStyle w:val="Brak"/>
          <w:sz w:val="24"/>
          <w:szCs w:val="24"/>
        </w:rPr>
        <w:t xml:space="preserve"> Opracowanie</w:t>
      </w:r>
      <w:r w:rsidR="00A83BEA">
        <w:rPr>
          <w:rStyle w:val="Brak"/>
          <w:sz w:val="24"/>
          <w:szCs w:val="24"/>
        </w:rPr>
        <w:t xml:space="preserve"> opisu przedmiotu zamówienia </w:t>
      </w:r>
      <w:r w:rsidRPr="00876DCB">
        <w:rPr>
          <w:rStyle w:val="Brak"/>
          <w:sz w:val="24"/>
          <w:szCs w:val="24"/>
        </w:rPr>
        <w:t>do badania pn. „</w:t>
      </w:r>
      <w:r w:rsidR="00A83BEA">
        <w:rPr>
          <w:rStyle w:val="Brak"/>
          <w:sz w:val="24"/>
          <w:szCs w:val="24"/>
        </w:rPr>
        <w:t xml:space="preserve">Benchmarking klastrów w Polsce”, zwane dalej tez „opz” </w:t>
      </w:r>
      <w:r w:rsidRPr="00876DCB">
        <w:rPr>
          <w:rStyle w:val="Brak"/>
          <w:sz w:val="24"/>
          <w:szCs w:val="24"/>
        </w:rPr>
        <w:t>zosta</w:t>
      </w:r>
      <w:r w:rsidR="003F3A7B">
        <w:rPr>
          <w:rStyle w:val="Brak"/>
          <w:sz w:val="24"/>
          <w:szCs w:val="24"/>
        </w:rPr>
        <w:t xml:space="preserve">nie </w:t>
      </w:r>
      <w:r w:rsidRPr="00876DCB">
        <w:rPr>
          <w:rStyle w:val="Brak"/>
          <w:sz w:val="24"/>
          <w:szCs w:val="24"/>
        </w:rPr>
        <w:t xml:space="preserve">wykonane </w:t>
      </w:r>
      <w:r w:rsidR="00075BB2">
        <w:rPr>
          <w:rStyle w:val="Brak"/>
          <w:sz w:val="24"/>
          <w:szCs w:val="24"/>
        </w:rPr>
        <w:br/>
      </w:r>
      <w:r w:rsidRPr="00876DCB">
        <w:rPr>
          <w:rStyle w:val="Brak"/>
          <w:sz w:val="24"/>
          <w:szCs w:val="24"/>
        </w:rPr>
        <w:t>w terminie</w:t>
      </w:r>
      <w:r w:rsidRPr="00413013">
        <w:rPr>
          <w:rStyle w:val="Brak"/>
          <w:b/>
          <w:sz w:val="24"/>
          <w:szCs w:val="24"/>
        </w:rPr>
        <w:t xml:space="preserve"> </w:t>
      </w:r>
      <w:r w:rsidR="007F0AB1">
        <w:rPr>
          <w:rStyle w:val="Brak"/>
          <w:b/>
          <w:sz w:val="24"/>
          <w:szCs w:val="24"/>
        </w:rPr>
        <w:t xml:space="preserve">14 dni </w:t>
      </w:r>
      <w:r w:rsidRPr="00413013">
        <w:rPr>
          <w:rStyle w:val="Brak"/>
          <w:b/>
          <w:sz w:val="24"/>
          <w:szCs w:val="24"/>
        </w:rPr>
        <w:t>od dnia zawarcia umowy</w:t>
      </w:r>
      <w:r w:rsidR="00A83BEA">
        <w:rPr>
          <w:rStyle w:val="Brak"/>
          <w:b/>
          <w:sz w:val="24"/>
          <w:szCs w:val="24"/>
        </w:rPr>
        <w:t xml:space="preserve">. </w:t>
      </w:r>
    </w:p>
    <w:p w14:paraId="7342ED99" w14:textId="77777777" w:rsidR="00752813" w:rsidRPr="00434B56" w:rsidRDefault="00752813" w:rsidP="00A83BEA">
      <w:pPr>
        <w:pStyle w:val="Akapitzlist"/>
        <w:suppressAutoHyphens/>
        <w:spacing w:before="240"/>
        <w:ind w:left="778"/>
        <w:rPr>
          <w:rStyle w:val="Brak"/>
          <w:sz w:val="24"/>
          <w:szCs w:val="24"/>
        </w:rPr>
      </w:pPr>
      <w:r w:rsidRPr="00876DCB">
        <w:rPr>
          <w:rStyle w:val="Brak"/>
          <w:sz w:val="24"/>
          <w:szCs w:val="24"/>
        </w:rPr>
        <w:t>Ekspert w ciągu 2 dni roboczych od zawarcia</w:t>
      </w:r>
      <w:r w:rsidR="00390E7B">
        <w:rPr>
          <w:rStyle w:val="Brak"/>
          <w:sz w:val="24"/>
          <w:szCs w:val="24"/>
        </w:rPr>
        <w:t xml:space="preserve"> umowy</w:t>
      </w:r>
      <w:r w:rsidRPr="00876DCB">
        <w:rPr>
          <w:rStyle w:val="Brak"/>
          <w:sz w:val="24"/>
          <w:szCs w:val="24"/>
        </w:rPr>
        <w:t xml:space="preserve"> </w:t>
      </w:r>
      <w:r w:rsidRPr="00577041">
        <w:rPr>
          <w:rStyle w:val="Brak"/>
          <w:sz w:val="24"/>
          <w:szCs w:val="24"/>
        </w:rPr>
        <w:t>spotka się z Zamawiającym (w jego siedzibie</w:t>
      </w:r>
      <w:r w:rsidRPr="00CD0647">
        <w:rPr>
          <w:rStyle w:val="Brak"/>
          <w:sz w:val="24"/>
          <w:szCs w:val="24"/>
        </w:rPr>
        <w:t>, lub on-line poprzez ogólnodostępne komunikatory</w:t>
      </w:r>
      <w:r w:rsidRPr="00876DCB">
        <w:rPr>
          <w:rStyle w:val="Brak"/>
          <w:sz w:val="24"/>
          <w:szCs w:val="24"/>
        </w:rPr>
        <w:t>) celem ustalenia oczekiwań Zamawiającego, co do treści</w:t>
      </w:r>
      <w:r w:rsidR="00A83BEA">
        <w:rPr>
          <w:rStyle w:val="Brak"/>
          <w:sz w:val="24"/>
          <w:szCs w:val="24"/>
        </w:rPr>
        <w:t xml:space="preserve"> opz</w:t>
      </w:r>
      <w:r w:rsidRPr="00876DCB">
        <w:rPr>
          <w:rStyle w:val="Brak"/>
          <w:sz w:val="24"/>
          <w:szCs w:val="24"/>
        </w:rPr>
        <w:t xml:space="preserve">. </w:t>
      </w:r>
      <w:r w:rsidRPr="00876DCB">
        <w:rPr>
          <w:rStyle w:val="Brak"/>
          <w:sz w:val="24"/>
          <w:szCs w:val="24"/>
        </w:rPr>
        <w:br/>
        <w:t xml:space="preserve">Zamawiający ma 4 dni robocze od dnia otrzymania opracowanego przez Eksperta </w:t>
      </w:r>
      <w:r w:rsidR="00A83BEA">
        <w:rPr>
          <w:rStyle w:val="Brak"/>
          <w:sz w:val="24"/>
          <w:szCs w:val="24"/>
        </w:rPr>
        <w:t xml:space="preserve">opz </w:t>
      </w:r>
      <w:r w:rsidRPr="00876DCB">
        <w:rPr>
          <w:rStyle w:val="Brak"/>
          <w:sz w:val="24"/>
          <w:szCs w:val="24"/>
        </w:rPr>
        <w:t>na akceptację lub zgłoszenie zastrzeżeń (w formie elektronicznej) do treści lub formy</w:t>
      </w:r>
      <w:r>
        <w:rPr>
          <w:rStyle w:val="Brak"/>
          <w:sz w:val="24"/>
          <w:szCs w:val="24"/>
        </w:rPr>
        <w:t xml:space="preserve"> dostarczonego </w:t>
      </w:r>
      <w:r w:rsidR="00A83BEA">
        <w:rPr>
          <w:rStyle w:val="Brak"/>
          <w:sz w:val="24"/>
          <w:szCs w:val="24"/>
        </w:rPr>
        <w:t>opz</w:t>
      </w:r>
      <w:r w:rsidRPr="00876DCB">
        <w:rPr>
          <w:rStyle w:val="Brak"/>
          <w:sz w:val="24"/>
          <w:szCs w:val="24"/>
        </w:rPr>
        <w:t>. Brak zastrzeżeń Zamawiającego w</w:t>
      </w:r>
      <w:r>
        <w:rPr>
          <w:rStyle w:val="Brak"/>
          <w:sz w:val="24"/>
          <w:szCs w:val="24"/>
        </w:rPr>
        <w:t xml:space="preserve"> tym</w:t>
      </w:r>
      <w:r w:rsidRPr="00876DCB">
        <w:rPr>
          <w:rStyle w:val="Brak"/>
          <w:sz w:val="24"/>
          <w:szCs w:val="24"/>
        </w:rPr>
        <w:t xml:space="preserve"> termi</w:t>
      </w:r>
      <w:r w:rsidRPr="00434B56">
        <w:rPr>
          <w:rStyle w:val="Brak"/>
          <w:sz w:val="24"/>
          <w:szCs w:val="24"/>
        </w:rPr>
        <w:t>nie oznacza akceptację OPZ, co jednocześnie zostanie potwierdzone w treści wiadomości elektronicznej.</w:t>
      </w:r>
      <w:r w:rsidRPr="00577041">
        <w:rPr>
          <w:rStyle w:val="Brak"/>
          <w:sz w:val="24"/>
          <w:szCs w:val="24"/>
        </w:rPr>
        <w:t xml:space="preserve"> </w:t>
      </w:r>
      <w:r w:rsidRPr="00577041">
        <w:rPr>
          <w:rStyle w:val="Brak"/>
          <w:sz w:val="24"/>
          <w:szCs w:val="24"/>
        </w:rPr>
        <w:br/>
      </w:r>
      <w:r w:rsidRPr="00CD0647">
        <w:rPr>
          <w:rStyle w:val="Brak"/>
          <w:sz w:val="24"/>
          <w:szCs w:val="24"/>
        </w:rPr>
        <w:t xml:space="preserve">Każdorazowo po przedstawieniu zastrzeżeń przez Zamawiającego, Ekspert ma 4 dni robocze na poprawienie </w:t>
      </w:r>
      <w:r w:rsidR="00A83BEA">
        <w:rPr>
          <w:rStyle w:val="Brak"/>
          <w:sz w:val="24"/>
          <w:szCs w:val="24"/>
        </w:rPr>
        <w:t>opz</w:t>
      </w:r>
      <w:r w:rsidRPr="00CD0647">
        <w:rPr>
          <w:rStyle w:val="Brak"/>
          <w:sz w:val="24"/>
          <w:szCs w:val="24"/>
        </w:rPr>
        <w:t xml:space="preserve"> i przedstawienie go do ponownej akceptacji. Po dokonaniu akceptacji przez Zamawiającego zostanie podpisany </w:t>
      </w:r>
      <w:r>
        <w:rPr>
          <w:rStyle w:val="Brak"/>
          <w:sz w:val="24"/>
          <w:szCs w:val="24"/>
        </w:rPr>
        <w:t>P</w:t>
      </w:r>
      <w:r w:rsidRPr="00434B56">
        <w:rPr>
          <w:rStyle w:val="Brak"/>
          <w:sz w:val="24"/>
          <w:szCs w:val="24"/>
        </w:rPr>
        <w:t xml:space="preserve">rotokół </w:t>
      </w:r>
      <w:r w:rsidR="002C1FEE" w:rsidRPr="00434B56">
        <w:rPr>
          <w:rStyle w:val="Brak"/>
          <w:sz w:val="24"/>
          <w:szCs w:val="24"/>
        </w:rPr>
        <w:t>odbioru</w:t>
      </w:r>
      <w:r w:rsidR="002C1FEE">
        <w:rPr>
          <w:rStyle w:val="Brak"/>
          <w:sz w:val="24"/>
          <w:szCs w:val="24"/>
        </w:rPr>
        <w:t xml:space="preserve"> Zadania </w:t>
      </w:r>
      <w:r w:rsidR="00111FFA">
        <w:rPr>
          <w:rStyle w:val="Brak"/>
          <w:sz w:val="24"/>
          <w:szCs w:val="24"/>
        </w:rPr>
        <w:t xml:space="preserve">nr </w:t>
      </w:r>
      <w:r w:rsidR="002C1FEE">
        <w:rPr>
          <w:rStyle w:val="Brak"/>
          <w:sz w:val="24"/>
          <w:szCs w:val="24"/>
        </w:rPr>
        <w:t>1</w:t>
      </w:r>
      <w:r w:rsidR="00111FFA">
        <w:rPr>
          <w:rStyle w:val="Brak"/>
          <w:sz w:val="24"/>
          <w:szCs w:val="24"/>
        </w:rPr>
        <w:t xml:space="preserve"> stanowiący </w:t>
      </w:r>
      <w:r w:rsidR="00111FFA" w:rsidRPr="00CE659B">
        <w:rPr>
          <w:rStyle w:val="Brak"/>
          <w:sz w:val="24"/>
          <w:szCs w:val="24"/>
        </w:rPr>
        <w:t xml:space="preserve">Załącznik nr </w:t>
      </w:r>
      <w:r w:rsidR="00111FFA">
        <w:rPr>
          <w:rStyle w:val="Brak"/>
          <w:sz w:val="24"/>
          <w:szCs w:val="24"/>
        </w:rPr>
        <w:t>3</w:t>
      </w:r>
      <w:r w:rsidR="00111FFA" w:rsidRPr="00CE659B">
        <w:rPr>
          <w:rStyle w:val="Brak"/>
          <w:sz w:val="24"/>
          <w:szCs w:val="24"/>
        </w:rPr>
        <w:t xml:space="preserve"> do Wzoru umowy.</w:t>
      </w:r>
      <w:r>
        <w:rPr>
          <w:rStyle w:val="Brak"/>
          <w:sz w:val="24"/>
          <w:szCs w:val="24"/>
        </w:rPr>
        <w:br/>
      </w:r>
      <w:r w:rsidRPr="006D2410">
        <w:rPr>
          <w:rStyle w:val="Brak"/>
          <w:sz w:val="24"/>
          <w:szCs w:val="24"/>
        </w:rPr>
        <w:t xml:space="preserve">Zakłada się maksymalnie dwukrotną możliwość wnoszenia zastrzeżeń do OPZ przez Zamawiającego. </w:t>
      </w:r>
      <w:r w:rsidRPr="00434B56">
        <w:rPr>
          <w:rStyle w:val="Brak"/>
          <w:sz w:val="24"/>
          <w:szCs w:val="24"/>
        </w:rPr>
        <w:br/>
        <w:t xml:space="preserve">Zamawiający na prośbę Eksperta może, w uzasadnionych </w:t>
      </w:r>
      <w:r w:rsidRPr="00434B56">
        <w:rPr>
          <w:rStyle w:val="Brak"/>
          <w:sz w:val="24"/>
          <w:szCs w:val="24"/>
        </w:rPr>
        <w:lastRenderedPageBreak/>
        <w:t xml:space="preserve">wypadkach, wydłużyć mu czas na wprowadzenie poprawek w odpowiedzi na zastrzeżenia Zamawiającego. </w:t>
      </w:r>
    </w:p>
    <w:p w14:paraId="69A206B5" w14:textId="77777777" w:rsidR="00752813" w:rsidRPr="00565B70" w:rsidRDefault="00752813" w:rsidP="00752813">
      <w:pPr>
        <w:pStyle w:val="Akapitzlist"/>
        <w:suppressAutoHyphens/>
        <w:ind w:left="778" w:hanging="352"/>
        <w:rPr>
          <w:rStyle w:val="Brak"/>
          <w:sz w:val="24"/>
          <w:szCs w:val="24"/>
          <w:shd w:val="clear" w:color="auto" w:fill="FFFF00"/>
        </w:rPr>
      </w:pPr>
      <w:r w:rsidRPr="00434B56">
        <w:rPr>
          <w:rStyle w:val="Brak"/>
          <w:sz w:val="24"/>
          <w:szCs w:val="24"/>
        </w:rPr>
        <w:t xml:space="preserve">2) Zadanie 2 - </w:t>
      </w:r>
      <w:r w:rsidRPr="00565B70">
        <w:rPr>
          <w:rStyle w:val="Brak"/>
          <w:sz w:val="24"/>
          <w:szCs w:val="24"/>
        </w:rPr>
        <w:t xml:space="preserve">Ocena (recenzja) produktów badania „Benchmarking klastrów w Polsce” (raportów) powinna zostać wykonana </w:t>
      </w:r>
      <w:r w:rsidRPr="00413013">
        <w:rPr>
          <w:rStyle w:val="Brak"/>
          <w:b/>
          <w:sz w:val="24"/>
          <w:szCs w:val="24"/>
        </w:rPr>
        <w:t>w</w:t>
      </w:r>
      <w:r w:rsidRPr="00413013">
        <w:rPr>
          <w:rStyle w:val="Brak"/>
          <w:sz w:val="24"/>
          <w:szCs w:val="24"/>
        </w:rPr>
        <w:t xml:space="preserve"> </w:t>
      </w:r>
      <w:r w:rsidRPr="00413013">
        <w:rPr>
          <w:rStyle w:val="Brak"/>
          <w:b/>
          <w:sz w:val="24"/>
          <w:szCs w:val="24"/>
        </w:rPr>
        <w:t>ciągu 5 dni roboczych od przekazania</w:t>
      </w:r>
      <w:r w:rsidRPr="00413013">
        <w:rPr>
          <w:rStyle w:val="Brak"/>
          <w:sz w:val="24"/>
          <w:szCs w:val="24"/>
        </w:rPr>
        <w:t xml:space="preserve"> Ekspertowi przez Zamawiającego każdego z tych raportów</w:t>
      </w:r>
      <w:r w:rsidRPr="00565B70">
        <w:rPr>
          <w:rStyle w:val="Brak"/>
          <w:sz w:val="24"/>
          <w:szCs w:val="24"/>
        </w:rPr>
        <w:t xml:space="preserve">. W przypadku dostarczenia jednorazowo więcej niż dwóch </w:t>
      </w:r>
      <w:r w:rsidRPr="00513D01">
        <w:rPr>
          <w:rStyle w:val="Brak"/>
          <w:sz w:val="24"/>
          <w:szCs w:val="24"/>
        </w:rPr>
        <w:t>raportów</w:t>
      </w:r>
      <w:r w:rsidRPr="00577041">
        <w:rPr>
          <w:rStyle w:val="Brak"/>
          <w:sz w:val="24"/>
          <w:szCs w:val="24"/>
        </w:rPr>
        <w:t xml:space="preserve">, ustalony zostanie odrębny dłuższy </w:t>
      </w:r>
      <w:r w:rsidRPr="00CD0647">
        <w:rPr>
          <w:rStyle w:val="Brak"/>
          <w:sz w:val="24"/>
          <w:szCs w:val="24"/>
        </w:rPr>
        <w:t xml:space="preserve">termin na dokonanie recenzji. </w:t>
      </w:r>
    </w:p>
    <w:p w14:paraId="07E83EF9" w14:textId="550DC1FE" w:rsidR="00752813" w:rsidRPr="00434B56" w:rsidRDefault="00752813" w:rsidP="00752813">
      <w:pPr>
        <w:pStyle w:val="Akapitzlist"/>
        <w:suppressAutoHyphens/>
        <w:ind w:left="778" w:hanging="70"/>
        <w:rPr>
          <w:rStyle w:val="Brak"/>
          <w:sz w:val="24"/>
          <w:szCs w:val="24"/>
        </w:rPr>
      </w:pPr>
      <w:r w:rsidRPr="00565B70">
        <w:rPr>
          <w:rStyle w:val="Brak"/>
          <w:sz w:val="24"/>
          <w:szCs w:val="24"/>
        </w:rPr>
        <w:t xml:space="preserve">Zamawiający ma 4 dni robocze od dnia otrzymania każdej z ocen (recenzji) na akceptację lub zgłoszenie zastrzeżeń (w formie elektronicznej ) do treści lub formy każdej </w:t>
      </w:r>
      <w:r w:rsidRPr="00513D01">
        <w:rPr>
          <w:rStyle w:val="Brak"/>
          <w:sz w:val="24"/>
          <w:szCs w:val="24"/>
        </w:rPr>
        <w:t>z</w:t>
      </w:r>
      <w:r w:rsidRPr="00577041">
        <w:rPr>
          <w:rStyle w:val="Brak"/>
          <w:sz w:val="24"/>
          <w:szCs w:val="24"/>
        </w:rPr>
        <w:t> dostarczonych przez Eksperta ocen (recenzji</w:t>
      </w:r>
      <w:r w:rsidRPr="00876DCB">
        <w:rPr>
          <w:rStyle w:val="Brak"/>
          <w:sz w:val="24"/>
          <w:szCs w:val="24"/>
        </w:rPr>
        <w:t>). Brak zastrzeżeń Zamawiającego w termin</w:t>
      </w:r>
      <w:r w:rsidRPr="00434B56">
        <w:rPr>
          <w:rStyle w:val="Brak"/>
          <w:sz w:val="24"/>
          <w:szCs w:val="24"/>
        </w:rPr>
        <w:t>ie oznacza akceptację ocen (recenzji), co zostanie potwierdzone w formie wiadomości elektronicznej. Każdorazowo po przedstawieniu zastrzeżeń przez Zamawiającego, Ekspert ma 4 dni robocze na poprawienie ocen (recenzji) i przedstawienie do ponownej akceptacji. Zakłada się możliwość uzgodnień roboczych na bieżąco pomiędzy Zamawiającym a Ekspertem w trakcie procesu oceny (recenzji).</w:t>
      </w:r>
      <w:r w:rsidRPr="00434B56">
        <w:rPr>
          <w:rStyle w:val="Brak"/>
          <w:sz w:val="24"/>
          <w:szCs w:val="24"/>
        </w:rPr>
        <w:br/>
        <w:t xml:space="preserve">Po dokonaniu akceptacji przez Zamawiającego zostanie podpisany </w:t>
      </w:r>
      <w:r w:rsidR="002C1FEE">
        <w:rPr>
          <w:rStyle w:val="Brak"/>
          <w:sz w:val="24"/>
          <w:szCs w:val="24"/>
        </w:rPr>
        <w:t>P</w:t>
      </w:r>
      <w:r w:rsidRPr="00434B56">
        <w:rPr>
          <w:rStyle w:val="Brak"/>
          <w:sz w:val="24"/>
          <w:szCs w:val="24"/>
        </w:rPr>
        <w:t xml:space="preserve">rotokół odbioru </w:t>
      </w:r>
      <w:r w:rsidR="002C1FEE" w:rsidRPr="006D2410">
        <w:rPr>
          <w:rStyle w:val="Brak"/>
          <w:sz w:val="24"/>
          <w:szCs w:val="24"/>
        </w:rPr>
        <w:t>Zadania 2</w:t>
      </w:r>
      <w:r w:rsidR="00111FFA">
        <w:rPr>
          <w:rStyle w:val="Brak"/>
          <w:sz w:val="24"/>
          <w:szCs w:val="24"/>
        </w:rPr>
        <w:t xml:space="preserve">, czyli protokół </w:t>
      </w:r>
      <w:r w:rsidR="00290BA9">
        <w:rPr>
          <w:rStyle w:val="Brak"/>
          <w:sz w:val="24"/>
          <w:szCs w:val="24"/>
        </w:rPr>
        <w:t xml:space="preserve">sporządzonych </w:t>
      </w:r>
      <w:r w:rsidR="00111FFA" w:rsidRPr="00756950">
        <w:rPr>
          <w:rStyle w:val="Brak"/>
          <w:sz w:val="24"/>
          <w:szCs w:val="24"/>
        </w:rPr>
        <w:t>ocen z poszczególnych raportów</w:t>
      </w:r>
      <w:r w:rsidR="00111FFA">
        <w:rPr>
          <w:rStyle w:val="Brak"/>
          <w:sz w:val="24"/>
          <w:szCs w:val="24"/>
        </w:rPr>
        <w:t>, stanowiący</w:t>
      </w:r>
      <w:r w:rsidR="00111FFA" w:rsidRPr="00CE659B">
        <w:rPr>
          <w:rStyle w:val="Brak"/>
          <w:sz w:val="24"/>
          <w:szCs w:val="24"/>
        </w:rPr>
        <w:t xml:space="preserve"> Załącznik nr </w:t>
      </w:r>
      <w:r w:rsidR="00111FFA">
        <w:rPr>
          <w:rStyle w:val="Brak"/>
          <w:sz w:val="24"/>
          <w:szCs w:val="24"/>
        </w:rPr>
        <w:t>3</w:t>
      </w:r>
      <w:r w:rsidR="00111FFA" w:rsidRPr="00CE659B">
        <w:rPr>
          <w:rStyle w:val="Brak"/>
          <w:sz w:val="24"/>
          <w:szCs w:val="24"/>
        </w:rPr>
        <w:t xml:space="preserve"> do Wzoru umowy</w:t>
      </w:r>
      <w:r w:rsidR="00111FFA">
        <w:rPr>
          <w:rStyle w:val="Brak"/>
          <w:sz w:val="24"/>
          <w:szCs w:val="24"/>
        </w:rPr>
        <w:t>.</w:t>
      </w:r>
      <w:r w:rsidRPr="006D2410">
        <w:rPr>
          <w:rStyle w:val="Brak"/>
          <w:sz w:val="24"/>
          <w:szCs w:val="24"/>
        </w:rPr>
        <w:br/>
      </w:r>
      <w:r w:rsidRPr="006D2410">
        <w:rPr>
          <w:rStyle w:val="Brak"/>
          <w:sz w:val="24"/>
          <w:szCs w:val="24"/>
        </w:rPr>
        <w:lastRenderedPageBreak/>
        <w:t>Zakłada się maksymalnie dwukrotną możliwość wnoszenia zastrzeżeń do danego produktu przez Zamawiającego.</w:t>
      </w:r>
      <w:r w:rsidRPr="00876DCB">
        <w:rPr>
          <w:rStyle w:val="Brak"/>
          <w:sz w:val="24"/>
          <w:szCs w:val="24"/>
        </w:rPr>
        <w:br/>
        <w:t xml:space="preserve">Zamawiający na </w:t>
      </w:r>
      <w:r w:rsidRPr="00434B56">
        <w:rPr>
          <w:rStyle w:val="Brak"/>
          <w:sz w:val="24"/>
          <w:szCs w:val="24"/>
        </w:rPr>
        <w:t xml:space="preserve">prośbę Eksperta może w uzasadnionych wypadkach wydłużyć mu czas na wprowadzenie poprawek w odpowiedzi na zastrzeżenia Zamawiającego. </w:t>
      </w:r>
    </w:p>
    <w:p w14:paraId="73C49B8A" w14:textId="77777777" w:rsidR="00752813" w:rsidRPr="00565B70" w:rsidRDefault="00752813" w:rsidP="00752813">
      <w:pPr>
        <w:pStyle w:val="Akapitzlist"/>
        <w:suppressAutoHyphens/>
        <w:ind w:left="709" w:hanging="284"/>
        <w:rPr>
          <w:rStyle w:val="Brak"/>
          <w:sz w:val="24"/>
          <w:szCs w:val="24"/>
        </w:rPr>
      </w:pPr>
      <w:r w:rsidRPr="00434B56">
        <w:rPr>
          <w:rStyle w:val="Brak"/>
          <w:sz w:val="24"/>
          <w:szCs w:val="24"/>
        </w:rPr>
        <w:t xml:space="preserve">3) Pozostałe zadania Eksperta – opisane w </w:t>
      </w:r>
      <w:r>
        <w:rPr>
          <w:rStyle w:val="Brak"/>
          <w:sz w:val="24"/>
          <w:szCs w:val="24"/>
        </w:rPr>
        <w:t>pkt. II</w:t>
      </w:r>
      <w:r w:rsidRPr="00434B56">
        <w:rPr>
          <w:rStyle w:val="Brak"/>
          <w:sz w:val="24"/>
          <w:szCs w:val="24"/>
        </w:rPr>
        <w:t xml:space="preserve"> realizowane będą w miarę potrzeby Zamawiającego przez cały okres realizacji umowy, w terminach uzgodnionych przez Strony. </w:t>
      </w:r>
    </w:p>
    <w:p w14:paraId="588FE91A" w14:textId="77777777" w:rsidR="00A83BEA" w:rsidRPr="00A83BEA" w:rsidRDefault="00A83BEA" w:rsidP="00A83BE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contextualSpacing w:val="0"/>
        <w:rPr>
          <w:strike/>
          <w:sz w:val="24"/>
          <w:szCs w:val="24"/>
        </w:rPr>
      </w:pPr>
    </w:p>
    <w:p w14:paraId="23EE80E9" w14:textId="77777777" w:rsidR="00752813" w:rsidRPr="001239F2" w:rsidRDefault="00752813" w:rsidP="00A83BEA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b/>
          <w:bCs/>
          <w:sz w:val="24"/>
          <w:szCs w:val="24"/>
        </w:rPr>
      </w:pPr>
      <w:r w:rsidRPr="00A83BEA">
        <w:rPr>
          <w:rStyle w:val="Brak"/>
          <w:rFonts w:eastAsia="Calibri" w:cs="Calibri"/>
          <w:b/>
        </w:rPr>
        <w:t>KOMUNIKACJA</w:t>
      </w:r>
      <w:r w:rsidRPr="001239F2">
        <w:rPr>
          <w:rStyle w:val="Brak"/>
          <w:b/>
          <w:bCs/>
          <w:sz w:val="24"/>
          <w:szCs w:val="24"/>
        </w:rPr>
        <w:t xml:space="preserve"> </w:t>
      </w:r>
    </w:p>
    <w:p w14:paraId="0FD424CB" w14:textId="77777777" w:rsidR="00752813" w:rsidRPr="00A83BEA" w:rsidRDefault="00752813" w:rsidP="00461B5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contextualSpacing w:val="0"/>
        <w:rPr>
          <w:sz w:val="24"/>
          <w:szCs w:val="24"/>
        </w:rPr>
      </w:pPr>
      <w:r w:rsidRPr="00A83BEA">
        <w:rPr>
          <w:sz w:val="24"/>
          <w:szCs w:val="24"/>
        </w:rPr>
        <w:t xml:space="preserve">Podstawową formą komunikacji pomiędzy Zamawiającym a Wykonawcą będzie poczta elektroniczna i telefon (wskazane w umowie pomiędzy Zamawiającym a Wykonawcą; </w:t>
      </w:r>
      <w:r w:rsidRPr="00A83BEA">
        <w:rPr>
          <w:sz w:val="24"/>
          <w:szCs w:val="24"/>
        </w:rPr>
        <w:br/>
        <w:t>a co do Wykonawcy badania benchmarkingowego – podane Wykonawcy po zawarciu</w:t>
      </w:r>
      <w:r w:rsidRPr="00A83BEA">
        <w:rPr>
          <w:sz w:val="24"/>
          <w:szCs w:val="24"/>
        </w:rPr>
        <w:br/>
        <w:t xml:space="preserve"> z nim umowy przez Zamawiającego). W przypadkach określonych w niniejszym </w:t>
      </w:r>
      <w:r w:rsidR="00A83BEA" w:rsidRPr="00A83BEA">
        <w:rPr>
          <w:sz w:val="24"/>
          <w:szCs w:val="24"/>
        </w:rPr>
        <w:t xml:space="preserve">opisie </w:t>
      </w:r>
      <w:r w:rsidRPr="00A83BEA">
        <w:rPr>
          <w:sz w:val="24"/>
          <w:szCs w:val="24"/>
        </w:rPr>
        <w:t xml:space="preserve">Ekspert Wykonawcy będzie zobowiązany do osobistego stawienia się w siedzibie Zamawiającego lub w innym miejscu uprzednio mu wskazanym </w:t>
      </w:r>
      <w:r w:rsidRPr="00A83BEA">
        <w:rPr>
          <w:rStyle w:val="Brak"/>
          <w:sz w:val="24"/>
          <w:szCs w:val="24"/>
        </w:rPr>
        <w:t>(zakłada się możliwość odbycia spotkania on-line poprzez ogólnodostępne komunikatory)</w:t>
      </w:r>
      <w:r w:rsidRPr="00A83BEA">
        <w:rPr>
          <w:sz w:val="24"/>
          <w:szCs w:val="24"/>
        </w:rPr>
        <w:t xml:space="preserve">. </w:t>
      </w:r>
      <w:r w:rsidRPr="00A83BEA">
        <w:rPr>
          <w:sz w:val="24"/>
          <w:szCs w:val="24"/>
        </w:rPr>
        <w:br/>
        <w:t xml:space="preserve">Opracowane przez Eksperta: OPZ, oceny (recenzje), a także wszelkie pozostałe opinie, wnioski, propozycje zmian, itp. powinny być dostarczone przez Eksperta na adres poczty elektronicznej Zamawiającego wskazany w umowie. </w:t>
      </w:r>
    </w:p>
    <w:p w14:paraId="5894316C" w14:textId="3982A5FA" w:rsidR="00456E4F" w:rsidRDefault="00456E4F" w:rsidP="006A4B04">
      <w:pPr>
        <w:rPr>
          <w:rFonts w:asciiTheme="minorHAnsi" w:hAnsiTheme="minorHAnsi" w:cstheme="minorHAnsi"/>
          <w:color w:val="000000"/>
          <w:sz w:val="22"/>
        </w:rPr>
      </w:pPr>
    </w:p>
    <w:p w14:paraId="768F13EC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0D078749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76336DF4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7056D5FD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44A9557E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043E97E8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3CB9F6BE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1B61FDF7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7782A8DF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020A5B63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2EFB9645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6C67E9F4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02A5372B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5F7A0962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5396B7F1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326D1C11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40E4435A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5106BF60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17B75301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3A311631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4A49E413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42F4296F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41F6453D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4AE611DD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257491EC" w14:textId="77777777" w:rsidR="00456E4F" w:rsidRPr="00456E4F" w:rsidRDefault="00456E4F" w:rsidP="00456E4F">
      <w:pPr>
        <w:rPr>
          <w:rFonts w:asciiTheme="minorHAnsi" w:hAnsiTheme="minorHAnsi" w:cstheme="minorHAnsi"/>
          <w:sz w:val="22"/>
        </w:rPr>
      </w:pPr>
    </w:p>
    <w:p w14:paraId="642642C8" w14:textId="77482306" w:rsidR="004D1D19" w:rsidRPr="00456E4F" w:rsidRDefault="004D1D19" w:rsidP="00456E4F">
      <w:pPr>
        <w:rPr>
          <w:rFonts w:asciiTheme="minorHAnsi" w:hAnsiTheme="minorHAnsi" w:cstheme="minorHAnsi"/>
          <w:color w:val="000000"/>
          <w:sz w:val="22"/>
        </w:rPr>
      </w:pPr>
      <w:bookmarkStart w:id="0" w:name="_GoBack"/>
      <w:bookmarkEnd w:id="0"/>
    </w:p>
    <w:sectPr w:rsidR="004D1D19" w:rsidRPr="00456E4F" w:rsidSect="00C80242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0622" w14:textId="77777777" w:rsidR="004929D4" w:rsidRDefault="004929D4" w:rsidP="00637A6F">
      <w:r>
        <w:separator/>
      </w:r>
    </w:p>
  </w:endnote>
  <w:endnote w:type="continuationSeparator" w:id="0">
    <w:p w14:paraId="540AEA86" w14:textId="77777777" w:rsidR="004929D4" w:rsidRDefault="004929D4" w:rsidP="0063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2409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11F486D" w14:textId="327E89CF" w:rsidR="00461B5B" w:rsidRPr="00010DD0" w:rsidRDefault="00461B5B">
        <w:pPr>
          <w:pStyle w:val="Stopka"/>
          <w:jc w:val="right"/>
          <w:rPr>
            <w:sz w:val="16"/>
            <w:szCs w:val="16"/>
          </w:rPr>
        </w:pPr>
        <w:r w:rsidRPr="00010DD0">
          <w:rPr>
            <w:sz w:val="16"/>
            <w:szCs w:val="16"/>
          </w:rPr>
          <w:fldChar w:fldCharType="begin"/>
        </w:r>
        <w:r w:rsidRPr="00010DD0">
          <w:rPr>
            <w:sz w:val="16"/>
            <w:szCs w:val="16"/>
          </w:rPr>
          <w:instrText>PAGE   \* MERGEFORMAT</w:instrText>
        </w:r>
        <w:r w:rsidRPr="00010DD0">
          <w:rPr>
            <w:sz w:val="16"/>
            <w:szCs w:val="16"/>
          </w:rPr>
          <w:fldChar w:fldCharType="separate"/>
        </w:r>
        <w:r w:rsidR="00456E4F">
          <w:rPr>
            <w:noProof/>
            <w:sz w:val="16"/>
            <w:szCs w:val="16"/>
          </w:rPr>
          <w:t>6</w:t>
        </w:r>
        <w:r w:rsidRPr="00010DD0">
          <w:rPr>
            <w:sz w:val="16"/>
            <w:szCs w:val="16"/>
          </w:rPr>
          <w:fldChar w:fldCharType="end"/>
        </w:r>
      </w:p>
    </w:sdtContent>
  </w:sdt>
  <w:p w14:paraId="382A6F57" w14:textId="77777777" w:rsidR="00461B5B" w:rsidRDefault="00461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52BD0" w14:textId="77777777" w:rsidR="004929D4" w:rsidRDefault="004929D4" w:rsidP="00637A6F">
      <w:r>
        <w:separator/>
      </w:r>
    </w:p>
  </w:footnote>
  <w:footnote w:type="continuationSeparator" w:id="0">
    <w:p w14:paraId="661DDB77" w14:textId="77777777" w:rsidR="004929D4" w:rsidRDefault="004929D4" w:rsidP="00637A6F">
      <w:r>
        <w:continuationSeparator/>
      </w:r>
    </w:p>
  </w:footnote>
  <w:footnote w:id="1">
    <w:p w14:paraId="137D17B8" w14:textId="77777777" w:rsidR="00461B5B" w:rsidRDefault="00461B5B" w:rsidP="006670C2">
      <w:pPr>
        <w:pStyle w:val="Tekstprzypisudolnego"/>
        <w:suppressAutoHyphens/>
      </w:pPr>
      <w:r>
        <w:rPr>
          <w:rStyle w:val="Brak"/>
          <w:rFonts w:ascii="Calibri" w:eastAsia="Calibri" w:hAnsi="Calibri" w:cs="Calibri"/>
          <w:sz w:val="24"/>
          <w:szCs w:val="24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 w:rsidRPr="00FC0333">
        <w:rPr>
          <w:rStyle w:val="Brak"/>
          <w:rFonts w:ascii="Calibri" w:eastAsia="Arial Unicode MS" w:hAnsi="Calibri" w:cs="Calibri"/>
          <w:iCs/>
        </w:rPr>
        <w:t>Nowa metodologia benchmarkingu klastr</w:t>
      </w:r>
      <w:r w:rsidRPr="00FC0333">
        <w:rPr>
          <w:rStyle w:val="Brak"/>
          <w:rFonts w:ascii="Calibri" w:eastAsia="Arial Unicode MS" w:hAnsi="Calibri" w:cs="Calibri"/>
          <w:iCs/>
          <w:lang w:val="es-ES_tradnl"/>
        </w:rPr>
        <w:t>ó</w:t>
      </w:r>
      <w:r w:rsidRPr="00FC0333">
        <w:rPr>
          <w:rStyle w:val="Brak"/>
          <w:rFonts w:ascii="Calibri" w:eastAsia="Arial Unicode MS" w:hAnsi="Calibri" w:cs="Calibri"/>
          <w:iCs/>
        </w:rPr>
        <w:t>w wraz z badaniem opinii członk</w:t>
      </w:r>
      <w:r w:rsidRPr="00FC0333">
        <w:rPr>
          <w:rStyle w:val="Brak"/>
          <w:rFonts w:ascii="Calibri" w:eastAsia="Arial Unicode MS" w:hAnsi="Calibri" w:cs="Calibri"/>
          <w:iCs/>
          <w:lang w:val="es-ES_tradnl"/>
        </w:rPr>
        <w:t>ó</w:t>
      </w:r>
      <w:r w:rsidRPr="00FC0333">
        <w:rPr>
          <w:rStyle w:val="Brak"/>
          <w:rFonts w:ascii="Calibri" w:eastAsia="Arial Unicode MS" w:hAnsi="Calibri" w:cs="Calibri"/>
          <w:iCs/>
        </w:rPr>
        <w:t>w klastr</w:t>
      </w:r>
      <w:r w:rsidRPr="00FC0333">
        <w:rPr>
          <w:rStyle w:val="Brak"/>
          <w:rFonts w:ascii="Calibri" w:eastAsia="Arial Unicode MS" w:hAnsi="Calibri" w:cs="Calibri"/>
          <w:iCs/>
          <w:lang w:val="es-ES_tradnl"/>
        </w:rPr>
        <w:t>ó</w:t>
      </w:r>
      <w:r w:rsidRPr="00FC0333">
        <w:rPr>
          <w:rStyle w:val="Brak"/>
          <w:rFonts w:ascii="Calibri" w:eastAsia="Arial Unicode MS" w:hAnsi="Calibri" w:cs="Calibri"/>
          <w:iCs/>
        </w:rPr>
        <w:t xml:space="preserve">w, </w:t>
      </w:r>
      <w:r w:rsidRPr="00FC0333">
        <w:rPr>
          <w:rFonts w:ascii="Calibri" w:eastAsia="Arial Unicode MS" w:hAnsi="Calibri" w:cs="Calibri"/>
        </w:rPr>
        <w:t>opracowana na zam</w:t>
      </w:r>
      <w:r w:rsidRPr="00FC0333">
        <w:rPr>
          <w:rStyle w:val="Brak"/>
          <w:rFonts w:ascii="Calibri" w:eastAsia="Arial Unicode MS" w:hAnsi="Calibri" w:cs="Calibri"/>
          <w:lang w:val="es-ES_tradnl"/>
        </w:rPr>
        <w:t>ó</w:t>
      </w:r>
      <w:r w:rsidRPr="00FC0333">
        <w:rPr>
          <w:rFonts w:ascii="Calibri" w:eastAsia="Arial Unicode MS" w:hAnsi="Calibri" w:cs="Calibri"/>
        </w:rPr>
        <w:t>wienie PARP w 2015 r. przez R. Mejsak, M. Siedlecki. PARP jest właścicielem majątkowych praw autorskich do metodologii.</w:t>
      </w:r>
      <w:r>
        <w:rPr>
          <w:rFonts w:eastAsia="Arial Unicode MS" w:cs="Arial Unicode MS"/>
        </w:rPr>
        <w:t xml:space="preserve"> </w:t>
      </w:r>
    </w:p>
  </w:footnote>
  <w:footnote w:id="2">
    <w:p w14:paraId="4103A5AA" w14:textId="77777777" w:rsidR="00461B5B" w:rsidRDefault="00461B5B" w:rsidP="006670C2">
      <w:pPr>
        <w:pStyle w:val="Tekstprzypisudolnego"/>
      </w:pPr>
      <w:r>
        <w:rPr>
          <w:rStyle w:val="Brak"/>
          <w:rFonts w:ascii="Calibri" w:eastAsia="Calibri" w:hAnsi="Calibri" w:cs="Calibri"/>
          <w:sz w:val="24"/>
          <w:szCs w:val="24"/>
          <w:vertAlign w:val="superscript"/>
        </w:rPr>
        <w:footnoteRef/>
      </w:r>
      <w:r>
        <w:rPr>
          <w:rStyle w:val="Brak"/>
          <w:rFonts w:eastAsia="Arial Unicode MS" w:cs="Arial Unicode MS"/>
          <w:lang w:val="de-DE"/>
        </w:rPr>
        <w:t xml:space="preserve"> </w:t>
      </w:r>
      <w:r w:rsidRPr="00FC0333">
        <w:rPr>
          <w:rStyle w:val="Brak"/>
          <w:rFonts w:ascii="Calibri" w:eastAsia="Arial Unicode MS" w:hAnsi="Calibri" w:cs="Calibri"/>
          <w:lang w:val="de-DE"/>
        </w:rPr>
        <w:t>Wi</w:t>
      </w:r>
      <w:r w:rsidRPr="00FC0333">
        <w:rPr>
          <w:rFonts w:ascii="Calibri" w:eastAsia="Arial Unicode MS" w:hAnsi="Calibri" w:cs="Calibri"/>
        </w:rPr>
        <w:t xml:space="preserve">ęcej na stronach: </w:t>
      </w:r>
      <w:hyperlink r:id="rId1" w:history="1">
        <w:r w:rsidRPr="00FC0333">
          <w:rPr>
            <w:rStyle w:val="Hyperlink3"/>
            <w:rFonts w:ascii="Calibri" w:eastAsia="Arial Unicode MS" w:hAnsi="Calibri" w:cs="Calibri"/>
          </w:rPr>
          <w:t>https://jasnopis.pl/</w:t>
        </w:r>
      </w:hyperlink>
      <w:r w:rsidRPr="00FC0333">
        <w:rPr>
          <w:rStyle w:val="Brak"/>
          <w:rFonts w:ascii="Calibri" w:eastAsia="Arial Unicode MS" w:hAnsi="Calibri" w:cs="Calibri"/>
          <w:lang w:val="es-ES_tradnl"/>
        </w:rPr>
        <w:t xml:space="preserve"> , </w:t>
      </w:r>
      <w:hyperlink r:id="rId2" w:history="1">
        <w:r w:rsidRPr="00FC0333">
          <w:rPr>
            <w:rStyle w:val="Hyperlink4"/>
            <w:rFonts w:ascii="Calibri" w:eastAsia="Arial Unicode MS" w:hAnsi="Calibri" w:cs="Calibri"/>
          </w:rPr>
          <w:t>http://www.logios.pl/</w:t>
        </w:r>
      </w:hyperlink>
      <w:r w:rsidRPr="00FC0333">
        <w:rPr>
          <w:rFonts w:ascii="Calibri" w:eastAsia="Arial Unicode MS" w:hAnsi="Calibri" w:cs="Calibri"/>
        </w:rPr>
        <w:t xml:space="preserve">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8E90" w14:textId="77777777" w:rsidR="00461B5B" w:rsidRDefault="00075BB2" w:rsidP="00C80242">
    <w:pPr>
      <w:pStyle w:val="Nagwek"/>
      <w:ind w:hanging="851"/>
    </w:pPr>
    <w:r>
      <w:rPr>
        <w:noProof/>
      </w:rPr>
      <w:drawing>
        <wp:anchor distT="0" distB="0" distL="0" distR="0" simplePos="0" relativeHeight="251660288" behindDoc="0" locked="0" layoutInCell="1" allowOverlap="1" wp14:anchorId="70B86178" wp14:editId="6C801FD8">
          <wp:simplePos x="0" y="0"/>
          <wp:positionH relativeFrom="column">
            <wp:posOffset>-264160</wp:posOffset>
          </wp:positionH>
          <wp:positionV relativeFrom="line">
            <wp:posOffset>263525</wp:posOffset>
          </wp:positionV>
          <wp:extent cx="1418590" cy="502920"/>
          <wp:effectExtent l="0" t="0" r="0" b="0"/>
          <wp:wrapNone/>
          <wp:docPr id="3" name="Obraz 3" descr="Logotyp Parp Grupa PFR  20 la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ogotyp Parp Grupa PFR  20 lat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FF4">
      <w:rPr>
        <w:noProof/>
      </w:rPr>
      <w:drawing>
        <wp:anchor distT="0" distB="0" distL="114300" distR="114300" simplePos="0" relativeHeight="251659264" behindDoc="0" locked="0" layoutInCell="1" allowOverlap="1" wp14:anchorId="0A528700" wp14:editId="1B11C346">
          <wp:simplePos x="0" y="0"/>
          <wp:positionH relativeFrom="column">
            <wp:posOffset>2895600</wp:posOffset>
          </wp:positionH>
          <wp:positionV relativeFrom="paragraph">
            <wp:posOffset>295275</wp:posOffset>
          </wp:positionV>
          <wp:extent cx="3316605" cy="596900"/>
          <wp:effectExtent l="0" t="0" r="0" b="0"/>
          <wp:wrapNone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60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4FB"/>
    <w:multiLevelType w:val="hybridMultilevel"/>
    <w:tmpl w:val="90663740"/>
    <w:lvl w:ilvl="0" w:tplc="ED0C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C3"/>
    <w:multiLevelType w:val="hybridMultilevel"/>
    <w:tmpl w:val="3A7CFE16"/>
    <w:numStyleLink w:val="Zaimportowanystyl12"/>
  </w:abstractNum>
  <w:abstractNum w:abstractNumId="2" w15:restartNumberingAfterBreak="0">
    <w:nsid w:val="11814692"/>
    <w:multiLevelType w:val="hybridMultilevel"/>
    <w:tmpl w:val="D8D4BC40"/>
    <w:numStyleLink w:val="Zaimportowanystyl9"/>
  </w:abstractNum>
  <w:abstractNum w:abstractNumId="3" w15:restartNumberingAfterBreak="0">
    <w:nsid w:val="12102DEC"/>
    <w:multiLevelType w:val="hybridMultilevel"/>
    <w:tmpl w:val="F6BAFE76"/>
    <w:styleLink w:val="Zaimportowanystyl10"/>
    <w:lvl w:ilvl="0" w:tplc="776AB094">
      <w:start w:val="1"/>
      <w:numFmt w:val="lowerLetter"/>
      <w:lvlText w:val="%1)"/>
      <w:lvlJc w:val="left"/>
      <w:pPr>
        <w:ind w:left="113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A8D5C">
      <w:start w:val="1"/>
      <w:numFmt w:val="lowerLetter"/>
      <w:lvlText w:val="%2."/>
      <w:lvlJc w:val="left"/>
      <w:pPr>
        <w:ind w:left="185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844F7E">
      <w:start w:val="1"/>
      <w:numFmt w:val="lowerRoman"/>
      <w:lvlText w:val="%3."/>
      <w:lvlJc w:val="left"/>
      <w:pPr>
        <w:ind w:left="257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EE19A">
      <w:start w:val="1"/>
      <w:numFmt w:val="decimal"/>
      <w:lvlText w:val="%4."/>
      <w:lvlJc w:val="left"/>
      <w:pPr>
        <w:ind w:left="329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7819DA">
      <w:start w:val="1"/>
      <w:numFmt w:val="lowerLetter"/>
      <w:lvlText w:val="%5."/>
      <w:lvlJc w:val="left"/>
      <w:pPr>
        <w:ind w:left="401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74C2C8">
      <w:start w:val="1"/>
      <w:numFmt w:val="lowerRoman"/>
      <w:lvlText w:val="%6."/>
      <w:lvlJc w:val="left"/>
      <w:pPr>
        <w:ind w:left="473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A09A9E">
      <w:start w:val="1"/>
      <w:numFmt w:val="decimal"/>
      <w:lvlText w:val="%7."/>
      <w:lvlJc w:val="left"/>
      <w:pPr>
        <w:ind w:left="545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9EE3AA">
      <w:start w:val="1"/>
      <w:numFmt w:val="lowerLetter"/>
      <w:lvlText w:val="%8."/>
      <w:lvlJc w:val="left"/>
      <w:pPr>
        <w:ind w:left="617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5EBECC">
      <w:start w:val="1"/>
      <w:numFmt w:val="lowerRoman"/>
      <w:lvlText w:val="%9."/>
      <w:lvlJc w:val="left"/>
      <w:pPr>
        <w:ind w:left="689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0A4680"/>
    <w:multiLevelType w:val="hybridMultilevel"/>
    <w:tmpl w:val="D8D4BC40"/>
    <w:styleLink w:val="Zaimportowanystyl9"/>
    <w:lvl w:ilvl="0" w:tplc="9B9C5076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4E42B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9C328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004A76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345C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A6A53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7E1E6C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981AC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5C2D10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5A6432"/>
    <w:multiLevelType w:val="hybridMultilevel"/>
    <w:tmpl w:val="45A094D8"/>
    <w:numStyleLink w:val="Zaimportowanystyl11"/>
  </w:abstractNum>
  <w:abstractNum w:abstractNumId="6" w15:restartNumberingAfterBreak="0">
    <w:nsid w:val="1CE00234"/>
    <w:multiLevelType w:val="hybridMultilevel"/>
    <w:tmpl w:val="F6BAFE76"/>
    <w:numStyleLink w:val="Zaimportowanystyl10"/>
  </w:abstractNum>
  <w:abstractNum w:abstractNumId="7" w15:restartNumberingAfterBreak="0">
    <w:nsid w:val="242C5A93"/>
    <w:multiLevelType w:val="hybridMultilevel"/>
    <w:tmpl w:val="8D8A4DB6"/>
    <w:numStyleLink w:val="Zaimportowanystyl3"/>
  </w:abstractNum>
  <w:abstractNum w:abstractNumId="8" w15:restartNumberingAfterBreak="0">
    <w:nsid w:val="30283C69"/>
    <w:multiLevelType w:val="hybridMultilevel"/>
    <w:tmpl w:val="975C3B98"/>
    <w:styleLink w:val="Zaimportowanystyl5"/>
    <w:lvl w:ilvl="0" w:tplc="8FE4AFAA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ACB176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9826B8">
      <w:start w:val="1"/>
      <w:numFmt w:val="lowerRoman"/>
      <w:lvlText w:val="%3."/>
      <w:lvlJc w:val="left"/>
      <w:pPr>
        <w:ind w:left="186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2E0EB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C004D0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DCD69E">
      <w:start w:val="1"/>
      <w:numFmt w:val="lowerRoman"/>
      <w:lvlText w:val="%6."/>
      <w:lvlJc w:val="left"/>
      <w:pPr>
        <w:ind w:left="402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424318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AE00F4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56">
      <w:start w:val="1"/>
      <w:numFmt w:val="lowerRoman"/>
      <w:lvlText w:val="%9."/>
      <w:lvlJc w:val="left"/>
      <w:pPr>
        <w:ind w:left="618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3E352ED"/>
    <w:multiLevelType w:val="hybridMultilevel"/>
    <w:tmpl w:val="215E9574"/>
    <w:styleLink w:val="Zaimportowanystyl4"/>
    <w:lvl w:ilvl="0" w:tplc="F0DA97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A89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90113A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1A57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E80E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94FEB6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32D9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E70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F4DA62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68248A8"/>
    <w:multiLevelType w:val="hybridMultilevel"/>
    <w:tmpl w:val="281AE7CA"/>
    <w:numStyleLink w:val="Zaimportowanystyl1"/>
  </w:abstractNum>
  <w:abstractNum w:abstractNumId="11" w15:restartNumberingAfterBreak="0">
    <w:nsid w:val="393731D6"/>
    <w:multiLevelType w:val="hybridMultilevel"/>
    <w:tmpl w:val="15F0FD9E"/>
    <w:styleLink w:val="Zaimportowanystyl8"/>
    <w:lvl w:ilvl="0" w:tplc="2A3A49C2">
      <w:start w:val="1"/>
      <w:numFmt w:val="decimal"/>
      <w:lvlText w:val="%1)"/>
      <w:lvlJc w:val="left"/>
      <w:pPr>
        <w:ind w:left="851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5097A2">
      <w:start w:val="1"/>
      <w:numFmt w:val="lowerLetter"/>
      <w:lvlText w:val="%2."/>
      <w:lvlJc w:val="left"/>
      <w:pPr>
        <w:ind w:left="193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54193C">
      <w:start w:val="1"/>
      <w:numFmt w:val="lowerRoman"/>
      <w:lvlText w:val="%3."/>
      <w:lvlJc w:val="left"/>
      <w:pPr>
        <w:ind w:left="2651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D266E0">
      <w:start w:val="1"/>
      <w:numFmt w:val="decimal"/>
      <w:lvlText w:val="%4."/>
      <w:lvlJc w:val="left"/>
      <w:pPr>
        <w:ind w:left="337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02A446">
      <w:start w:val="1"/>
      <w:numFmt w:val="lowerLetter"/>
      <w:lvlText w:val="%5."/>
      <w:lvlJc w:val="left"/>
      <w:pPr>
        <w:ind w:left="409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0E06E">
      <w:start w:val="1"/>
      <w:numFmt w:val="lowerRoman"/>
      <w:lvlText w:val="%6."/>
      <w:lvlJc w:val="left"/>
      <w:pPr>
        <w:ind w:left="4811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4E048">
      <w:start w:val="1"/>
      <w:numFmt w:val="decimal"/>
      <w:lvlText w:val="%7."/>
      <w:lvlJc w:val="left"/>
      <w:pPr>
        <w:ind w:left="553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4671D4">
      <w:start w:val="1"/>
      <w:numFmt w:val="lowerLetter"/>
      <w:lvlText w:val="%8."/>
      <w:lvlJc w:val="left"/>
      <w:pPr>
        <w:ind w:left="625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B22530">
      <w:start w:val="1"/>
      <w:numFmt w:val="lowerRoman"/>
      <w:lvlText w:val="%9."/>
      <w:lvlJc w:val="left"/>
      <w:pPr>
        <w:ind w:left="6971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C87379"/>
    <w:multiLevelType w:val="hybridMultilevel"/>
    <w:tmpl w:val="975C3B98"/>
    <w:numStyleLink w:val="Zaimportowanystyl5"/>
  </w:abstractNum>
  <w:abstractNum w:abstractNumId="13" w15:restartNumberingAfterBreak="0">
    <w:nsid w:val="473D3071"/>
    <w:multiLevelType w:val="hybridMultilevel"/>
    <w:tmpl w:val="45A094D8"/>
    <w:styleLink w:val="Zaimportowanystyl11"/>
    <w:lvl w:ilvl="0" w:tplc="B17217E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FAA83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D04366">
      <w:start w:val="1"/>
      <w:numFmt w:val="lowerRoman"/>
      <w:lvlText w:val="%3."/>
      <w:lvlJc w:val="left"/>
      <w:pPr>
        <w:ind w:left="18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9E09C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9A929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649A6">
      <w:start w:val="1"/>
      <w:numFmt w:val="lowerRoman"/>
      <w:lvlText w:val="%6."/>
      <w:lvlJc w:val="left"/>
      <w:pPr>
        <w:ind w:left="402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4442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F634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C64540">
      <w:start w:val="1"/>
      <w:numFmt w:val="lowerRoman"/>
      <w:lvlText w:val="%9."/>
      <w:lvlJc w:val="left"/>
      <w:pPr>
        <w:ind w:left="618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B50064F"/>
    <w:multiLevelType w:val="hybridMultilevel"/>
    <w:tmpl w:val="8D8A4DB6"/>
    <w:styleLink w:val="Zaimportowanystyl3"/>
    <w:lvl w:ilvl="0" w:tplc="96361DC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26675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E48A3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420B2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2C2BD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6E38A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1879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90EFE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A08F8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4CD014B"/>
    <w:multiLevelType w:val="hybridMultilevel"/>
    <w:tmpl w:val="A73AE14E"/>
    <w:numStyleLink w:val="Zaimportowanystyl7"/>
  </w:abstractNum>
  <w:abstractNum w:abstractNumId="16" w15:restartNumberingAfterBreak="0">
    <w:nsid w:val="67865C37"/>
    <w:multiLevelType w:val="hybridMultilevel"/>
    <w:tmpl w:val="095084CE"/>
    <w:styleLink w:val="Zaimportowanystyl6"/>
    <w:lvl w:ilvl="0" w:tplc="512EDA72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76E920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7858A6">
      <w:start w:val="1"/>
      <w:numFmt w:val="lowerRoman"/>
      <w:lvlText w:val="%3."/>
      <w:lvlJc w:val="left"/>
      <w:pPr>
        <w:ind w:left="2149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7687F0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21B62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A5728">
      <w:start w:val="1"/>
      <w:numFmt w:val="lowerRoman"/>
      <w:lvlText w:val="%6."/>
      <w:lvlJc w:val="left"/>
      <w:pPr>
        <w:ind w:left="4309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CA43CC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380B0C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A1FA6">
      <w:start w:val="1"/>
      <w:numFmt w:val="lowerRoman"/>
      <w:lvlText w:val="%9."/>
      <w:lvlJc w:val="left"/>
      <w:pPr>
        <w:ind w:left="6469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7D94BF3"/>
    <w:multiLevelType w:val="hybridMultilevel"/>
    <w:tmpl w:val="215E9574"/>
    <w:numStyleLink w:val="Zaimportowanystyl4"/>
  </w:abstractNum>
  <w:abstractNum w:abstractNumId="18" w15:restartNumberingAfterBreak="0">
    <w:nsid w:val="6A976947"/>
    <w:multiLevelType w:val="hybridMultilevel"/>
    <w:tmpl w:val="3A7CFE16"/>
    <w:styleLink w:val="Zaimportowanystyl12"/>
    <w:lvl w:ilvl="0" w:tplc="2F68FB1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566F4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084E8C">
      <w:start w:val="1"/>
      <w:numFmt w:val="lowerRoman"/>
      <w:lvlText w:val="%3."/>
      <w:lvlJc w:val="left"/>
      <w:pPr>
        <w:ind w:left="18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C208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6ACB6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DC6258">
      <w:start w:val="1"/>
      <w:numFmt w:val="lowerRoman"/>
      <w:lvlText w:val="%6."/>
      <w:lvlJc w:val="left"/>
      <w:pPr>
        <w:ind w:left="402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44A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E0300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ECE54">
      <w:start w:val="1"/>
      <w:numFmt w:val="lowerRoman"/>
      <w:lvlText w:val="%9."/>
      <w:lvlJc w:val="left"/>
      <w:pPr>
        <w:ind w:left="618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09D1822"/>
    <w:multiLevelType w:val="hybridMultilevel"/>
    <w:tmpl w:val="E9F2910E"/>
    <w:lvl w:ilvl="0" w:tplc="43C8D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B1404A"/>
    <w:multiLevelType w:val="hybridMultilevel"/>
    <w:tmpl w:val="281AE7CA"/>
    <w:styleLink w:val="Zaimportowanystyl1"/>
    <w:lvl w:ilvl="0" w:tplc="C5306E8C">
      <w:start w:val="1"/>
      <w:numFmt w:val="upperRoman"/>
      <w:lvlText w:val="%1."/>
      <w:lvlJc w:val="left"/>
      <w:pPr>
        <w:ind w:left="782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80D008">
      <w:start w:val="1"/>
      <w:numFmt w:val="lowerLetter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30C6C0">
      <w:start w:val="1"/>
      <w:numFmt w:val="lowerRoman"/>
      <w:lvlText w:val="%3."/>
      <w:lvlJc w:val="left"/>
      <w:pPr>
        <w:ind w:left="215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4CA2F8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520F98">
      <w:start w:val="1"/>
      <w:numFmt w:val="lowerLetter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AA560C">
      <w:start w:val="1"/>
      <w:numFmt w:val="lowerRoman"/>
      <w:lvlText w:val="%6."/>
      <w:lvlJc w:val="left"/>
      <w:pPr>
        <w:ind w:left="431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05420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3E90AA">
      <w:start w:val="1"/>
      <w:numFmt w:val="lowerLetter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8091E4">
      <w:start w:val="1"/>
      <w:numFmt w:val="lowerRoman"/>
      <w:lvlText w:val="%9."/>
      <w:lvlJc w:val="left"/>
      <w:pPr>
        <w:ind w:left="647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851175C"/>
    <w:multiLevelType w:val="hybridMultilevel"/>
    <w:tmpl w:val="15F0FD9E"/>
    <w:numStyleLink w:val="Zaimportowanystyl8"/>
  </w:abstractNum>
  <w:abstractNum w:abstractNumId="22" w15:restartNumberingAfterBreak="0">
    <w:nsid w:val="78B32CF4"/>
    <w:multiLevelType w:val="hybridMultilevel"/>
    <w:tmpl w:val="A73AE14E"/>
    <w:styleLink w:val="Zaimportowanystyl7"/>
    <w:lvl w:ilvl="0" w:tplc="29063152">
      <w:start w:val="1"/>
      <w:numFmt w:val="lowerLetter"/>
      <w:lvlText w:val="%1)"/>
      <w:lvlJc w:val="left"/>
      <w:pPr>
        <w:ind w:left="1000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5EF956">
      <w:start w:val="1"/>
      <w:numFmt w:val="lowerLetter"/>
      <w:lvlText w:val="%2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24086A">
      <w:start w:val="1"/>
      <w:numFmt w:val="decimal"/>
      <w:lvlText w:val="%3)"/>
      <w:lvlJc w:val="left"/>
      <w:pPr>
        <w:ind w:left="1938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12439A">
      <w:start w:val="1"/>
      <w:numFmt w:val="decimal"/>
      <w:lvlText w:val="%4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C0F624">
      <w:start w:val="1"/>
      <w:numFmt w:val="lowerLetter"/>
      <w:lvlText w:val="%5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7C9894">
      <w:start w:val="1"/>
      <w:numFmt w:val="lowerRoman"/>
      <w:lvlText w:val="%6."/>
      <w:lvlJc w:val="left"/>
      <w:pPr>
        <w:ind w:left="3873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EEC8C8">
      <w:start w:val="1"/>
      <w:numFmt w:val="decimal"/>
      <w:lvlText w:val="%7."/>
      <w:lvlJc w:val="left"/>
      <w:pPr>
        <w:ind w:left="45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F8146A">
      <w:start w:val="1"/>
      <w:numFmt w:val="lowerLetter"/>
      <w:lvlText w:val="%8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7CAB6C">
      <w:start w:val="1"/>
      <w:numFmt w:val="lowerRoman"/>
      <w:lvlText w:val="%9."/>
      <w:lvlJc w:val="left"/>
      <w:pPr>
        <w:ind w:left="6033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F8A3837"/>
    <w:multiLevelType w:val="hybridMultilevel"/>
    <w:tmpl w:val="095084CE"/>
    <w:numStyleLink w:val="Zaimportowanystyl6"/>
  </w:abstractNum>
  <w:num w:numId="1">
    <w:abstractNumId w:val="14"/>
  </w:num>
  <w:num w:numId="2">
    <w:abstractNumId w:val="7"/>
  </w:num>
  <w:num w:numId="3">
    <w:abstractNumId w:val="9"/>
  </w:num>
  <w:num w:numId="4">
    <w:abstractNumId w:val="17"/>
  </w:num>
  <w:num w:numId="5">
    <w:abstractNumId w:val="8"/>
  </w:num>
  <w:num w:numId="6">
    <w:abstractNumId w:val="12"/>
  </w:num>
  <w:num w:numId="7">
    <w:abstractNumId w:val="16"/>
  </w:num>
  <w:num w:numId="8">
    <w:abstractNumId w:val="23"/>
  </w:num>
  <w:num w:numId="9">
    <w:abstractNumId w:val="22"/>
  </w:num>
  <w:num w:numId="10">
    <w:abstractNumId w:val="15"/>
  </w:num>
  <w:num w:numId="11">
    <w:abstractNumId w:val="23"/>
    <w:lvlOverride w:ilvl="0">
      <w:startOverride w:val="2"/>
    </w:lvlOverride>
  </w:num>
  <w:num w:numId="12">
    <w:abstractNumId w:val="12"/>
    <w:lvlOverride w:ilvl="0">
      <w:startOverride w:val="2"/>
    </w:lvlOverride>
  </w:num>
  <w:num w:numId="13">
    <w:abstractNumId w:val="11"/>
  </w:num>
  <w:num w:numId="14">
    <w:abstractNumId w:val="21"/>
  </w:num>
  <w:num w:numId="15">
    <w:abstractNumId w:val="4"/>
  </w:num>
  <w:num w:numId="16">
    <w:abstractNumId w:val="2"/>
  </w:num>
  <w:num w:numId="17">
    <w:abstractNumId w:val="3"/>
  </w:num>
  <w:num w:numId="18">
    <w:abstractNumId w:val="6"/>
  </w:num>
  <w:num w:numId="19">
    <w:abstractNumId w:val="20"/>
  </w:num>
  <w:num w:numId="20">
    <w:abstractNumId w:val="10"/>
  </w:num>
  <w:num w:numId="21">
    <w:abstractNumId w:val="13"/>
  </w:num>
  <w:num w:numId="22">
    <w:abstractNumId w:val="5"/>
  </w:num>
  <w:num w:numId="23">
    <w:abstractNumId w:val="18"/>
  </w:num>
  <w:num w:numId="24">
    <w:abstractNumId w:val="1"/>
  </w:num>
  <w:num w:numId="25">
    <w:abstractNumId w:val="1"/>
    <w:lvlOverride w:ilvl="0">
      <w:lvl w:ilvl="0" w:tplc="A080C358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846CB2">
        <w:start w:val="1"/>
        <w:numFmt w:val="lowerLetter"/>
        <w:lvlText w:val="%2.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FAAA1C">
        <w:start w:val="1"/>
        <w:numFmt w:val="lowerRoman"/>
        <w:lvlText w:val="%3."/>
        <w:lvlJc w:val="left"/>
        <w:pPr>
          <w:ind w:left="186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760174">
        <w:start w:val="1"/>
        <w:numFmt w:val="decimal"/>
        <w:lvlText w:val="%4."/>
        <w:lvlJc w:val="left"/>
        <w:pPr>
          <w:ind w:left="258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241960">
        <w:start w:val="1"/>
        <w:numFmt w:val="lowerLetter"/>
        <w:lvlText w:val="%5."/>
        <w:lvlJc w:val="left"/>
        <w:pPr>
          <w:ind w:left="330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181700">
        <w:start w:val="1"/>
        <w:numFmt w:val="lowerRoman"/>
        <w:lvlText w:val="%6."/>
        <w:lvlJc w:val="left"/>
        <w:pPr>
          <w:ind w:left="402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8EE26C">
        <w:start w:val="1"/>
        <w:numFmt w:val="decimal"/>
        <w:lvlText w:val="%7."/>
        <w:lvlJc w:val="left"/>
        <w:pPr>
          <w:ind w:left="47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E60FDE">
        <w:start w:val="1"/>
        <w:numFmt w:val="lowerLetter"/>
        <w:lvlText w:val="%8."/>
        <w:lvlJc w:val="left"/>
        <w:pPr>
          <w:ind w:left="546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20E312">
        <w:start w:val="1"/>
        <w:numFmt w:val="lowerRoman"/>
        <w:lvlText w:val="%9."/>
        <w:lvlJc w:val="left"/>
        <w:pPr>
          <w:ind w:left="618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</w:num>
  <w:num w:numId="2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06"/>
    <w:rsid w:val="00010DD0"/>
    <w:rsid w:val="00021ED6"/>
    <w:rsid w:val="0003561D"/>
    <w:rsid w:val="00041AF5"/>
    <w:rsid w:val="000537CD"/>
    <w:rsid w:val="00057E5F"/>
    <w:rsid w:val="00064D93"/>
    <w:rsid w:val="00070CCF"/>
    <w:rsid w:val="00074B40"/>
    <w:rsid w:val="00075BB2"/>
    <w:rsid w:val="00092579"/>
    <w:rsid w:val="000970D7"/>
    <w:rsid w:val="000A08A6"/>
    <w:rsid w:val="000B4890"/>
    <w:rsid w:val="000B6726"/>
    <w:rsid w:val="000C3C22"/>
    <w:rsid w:val="000C6975"/>
    <w:rsid w:val="000C77BF"/>
    <w:rsid w:val="000E725F"/>
    <w:rsid w:val="001108AB"/>
    <w:rsid w:val="0011100A"/>
    <w:rsid w:val="00111FFA"/>
    <w:rsid w:val="00131A31"/>
    <w:rsid w:val="00135B92"/>
    <w:rsid w:val="0013774F"/>
    <w:rsid w:val="001535C4"/>
    <w:rsid w:val="00155333"/>
    <w:rsid w:val="00156D8C"/>
    <w:rsid w:val="0016618F"/>
    <w:rsid w:val="001804A2"/>
    <w:rsid w:val="00186A58"/>
    <w:rsid w:val="00191C3C"/>
    <w:rsid w:val="00193BF3"/>
    <w:rsid w:val="001A1D0E"/>
    <w:rsid w:val="001A27CC"/>
    <w:rsid w:val="001B12FD"/>
    <w:rsid w:val="001B60C9"/>
    <w:rsid w:val="001C4751"/>
    <w:rsid w:val="001D1CE6"/>
    <w:rsid w:val="001D672A"/>
    <w:rsid w:val="001D6BD3"/>
    <w:rsid w:val="001E06A0"/>
    <w:rsid w:val="001E168C"/>
    <w:rsid w:val="001E29F4"/>
    <w:rsid w:val="001E5F04"/>
    <w:rsid w:val="001E71E7"/>
    <w:rsid w:val="002015E0"/>
    <w:rsid w:val="00207829"/>
    <w:rsid w:val="002166DE"/>
    <w:rsid w:val="00224652"/>
    <w:rsid w:val="00233551"/>
    <w:rsid w:val="00233C8D"/>
    <w:rsid w:val="0024426D"/>
    <w:rsid w:val="00244CC7"/>
    <w:rsid w:val="00253F0A"/>
    <w:rsid w:val="00264A22"/>
    <w:rsid w:val="002702DD"/>
    <w:rsid w:val="00275D46"/>
    <w:rsid w:val="00281BC4"/>
    <w:rsid w:val="00283D7D"/>
    <w:rsid w:val="00286D68"/>
    <w:rsid w:val="00290BA9"/>
    <w:rsid w:val="0029575F"/>
    <w:rsid w:val="002B1BCD"/>
    <w:rsid w:val="002B5AD3"/>
    <w:rsid w:val="002C1FEE"/>
    <w:rsid w:val="002D0A47"/>
    <w:rsid w:val="002D1CEA"/>
    <w:rsid w:val="002F5ADE"/>
    <w:rsid w:val="002F5C87"/>
    <w:rsid w:val="002F79ED"/>
    <w:rsid w:val="0030539C"/>
    <w:rsid w:val="00311ED0"/>
    <w:rsid w:val="00314D52"/>
    <w:rsid w:val="003379CE"/>
    <w:rsid w:val="00341104"/>
    <w:rsid w:val="00351FDC"/>
    <w:rsid w:val="00353976"/>
    <w:rsid w:val="0035653B"/>
    <w:rsid w:val="00365354"/>
    <w:rsid w:val="00367F09"/>
    <w:rsid w:val="00371A3D"/>
    <w:rsid w:val="00374A62"/>
    <w:rsid w:val="0038066D"/>
    <w:rsid w:val="003815E8"/>
    <w:rsid w:val="00381899"/>
    <w:rsid w:val="00390E7B"/>
    <w:rsid w:val="003942DC"/>
    <w:rsid w:val="003B0DD7"/>
    <w:rsid w:val="003B7CC0"/>
    <w:rsid w:val="003C0143"/>
    <w:rsid w:val="003C1F95"/>
    <w:rsid w:val="003C64AD"/>
    <w:rsid w:val="003D120D"/>
    <w:rsid w:val="003D3F70"/>
    <w:rsid w:val="003E059E"/>
    <w:rsid w:val="003E287C"/>
    <w:rsid w:val="003E3D9E"/>
    <w:rsid w:val="003F0DFA"/>
    <w:rsid w:val="003F2316"/>
    <w:rsid w:val="003F358F"/>
    <w:rsid w:val="003F3A7B"/>
    <w:rsid w:val="003F5F9C"/>
    <w:rsid w:val="003F7A54"/>
    <w:rsid w:val="004047C6"/>
    <w:rsid w:val="0041557B"/>
    <w:rsid w:val="00424A0E"/>
    <w:rsid w:val="0043145B"/>
    <w:rsid w:val="004322C0"/>
    <w:rsid w:val="004426E2"/>
    <w:rsid w:val="00451E71"/>
    <w:rsid w:val="00456E4F"/>
    <w:rsid w:val="00461B5B"/>
    <w:rsid w:val="00463F9D"/>
    <w:rsid w:val="004808F9"/>
    <w:rsid w:val="00481844"/>
    <w:rsid w:val="00490D67"/>
    <w:rsid w:val="004914AE"/>
    <w:rsid w:val="004929D4"/>
    <w:rsid w:val="00497EFD"/>
    <w:rsid w:val="004B0C0D"/>
    <w:rsid w:val="004B4F99"/>
    <w:rsid w:val="004B7207"/>
    <w:rsid w:val="004C4D06"/>
    <w:rsid w:val="004C5887"/>
    <w:rsid w:val="004C6C64"/>
    <w:rsid w:val="004D1D19"/>
    <w:rsid w:val="004D5F81"/>
    <w:rsid w:val="004D736A"/>
    <w:rsid w:val="004E597F"/>
    <w:rsid w:val="004F0403"/>
    <w:rsid w:val="004F60D7"/>
    <w:rsid w:val="004F7453"/>
    <w:rsid w:val="0050014E"/>
    <w:rsid w:val="00502672"/>
    <w:rsid w:val="005041E5"/>
    <w:rsid w:val="00506DDC"/>
    <w:rsid w:val="00507C01"/>
    <w:rsid w:val="00515510"/>
    <w:rsid w:val="0053654E"/>
    <w:rsid w:val="005415A1"/>
    <w:rsid w:val="005420A1"/>
    <w:rsid w:val="00542679"/>
    <w:rsid w:val="00542DE7"/>
    <w:rsid w:val="00544883"/>
    <w:rsid w:val="005468C6"/>
    <w:rsid w:val="00560CB8"/>
    <w:rsid w:val="00573926"/>
    <w:rsid w:val="00574E19"/>
    <w:rsid w:val="0057594E"/>
    <w:rsid w:val="00584860"/>
    <w:rsid w:val="0059547B"/>
    <w:rsid w:val="005965D9"/>
    <w:rsid w:val="005A47AB"/>
    <w:rsid w:val="005A56EE"/>
    <w:rsid w:val="005B72C2"/>
    <w:rsid w:val="005C3714"/>
    <w:rsid w:val="005C60E0"/>
    <w:rsid w:val="005D2C95"/>
    <w:rsid w:val="005D7775"/>
    <w:rsid w:val="005E49F9"/>
    <w:rsid w:val="00600620"/>
    <w:rsid w:val="00607A32"/>
    <w:rsid w:val="00614BF7"/>
    <w:rsid w:val="00617CEB"/>
    <w:rsid w:val="006241B7"/>
    <w:rsid w:val="00625278"/>
    <w:rsid w:val="006300CE"/>
    <w:rsid w:val="006324E0"/>
    <w:rsid w:val="00635BEE"/>
    <w:rsid w:val="0063748D"/>
    <w:rsid w:val="00637A6F"/>
    <w:rsid w:val="006527C2"/>
    <w:rsid w:val="00653048"/>
    <w:rsid w:val="0066057A"/>
    <w:rsid w:val="006670C2"/>
    <w:rsid w:val="00675F0C"/>
    <w:rsid w:val="006A091A"/>
    <w:rsid w:val="006A2489"/>
    <w:rsid w:val="006A4B04"/>
    <w:rsid w:val="006B15BB"/>
    <w:rsid w:val="006D2410"/>
    <w:rsid w:val="006D3D2E"/>
    <w:rsid w:val="006D6688"/>
    <w:rsid w:val="006E5A5F"/>
    <w:rsid w:val="006E5BD7"/>
    <w:rsid w:val="006F2905"/>
    <w:rsid w:val="00700384"/>
    <w:rsid w:val="007003E8"/>
    <w:rsid w:val="00730CA5"/>
    <w:rsid w:val="00745CD6"/>
    <w:rsid w:val="00750167"/>
    <w:rsid w:val="00752813"/>
    <w:rsid w:val="00752CCC"/>
    <w:rsid w:val="00760C94"/>
    <w:rsid w:val="00762824"/>
    <w:rsid w:val="00770D47"/>
    <w:rsid w:val="00786EE3"/>
    <w:rsid w:val="0079293F"/>
    <w:rsid w:val="007B30C9"/>
    <w:rsid w:val="007B36BB"/>
    <w:rsid w:val="007C1126"/>
    <w:rsid w:val="007C2201"/>
    <w:rsid w:val="007D663F"/>
    <w:rsid w:val="007F0AB1"/>
    <w:rsid w:val="007F2E80"/>
    <w:rsid w:val="008004C4"/>
    <w:rsid w:val="00811519"/>
    <w:rsid w:val="00812D94"/>
    <w:rsid w:val="00813091"/>
    <w:rsid w:val="00817808"/>
    <w:rsid w:val="00842956"/>
    <w:rsid w:val="00842B57"/>
    <w:rsid w:val="00853D5D"/>
    <w:rsid w:val="00854000"/>
    <w:rsid w:val="008704D0"/>
    <w:rsid w:val="00873653"/>
    <w:rsid w:val="00880B4F"/>
    <w:rsid w:val="008901D2"/>
    <w:rsid w:val="008A51C3"/>
    <w:rsid w:val="008A6CAD"/>
    <w:rsid w:val="008C6F61"/>
    <w:rsid w:val="008C7FBF"/>
    <w:rsid w:val="008D0791"/>
    <w:rsid w:val="008D38D4"/>
    <w:rsid w:val="008D710C"/>
    <w:rsid w:val="008E5CDF"/>
    <w:rsid w:val="008F521C"/>
    <w:rsid w:val="00904FF8"/>
    <w:rsid w:val="00906267"/>
    <w:rsid w:val="00913EB8"/>
    <w:rsid w:val="00921289"/>
    <w:rsid w:val="00930FCD"/>
    <w:rsid w:val="00933C2D"/>
    <w:rsid w:val="00935EAA"/>
    <w:rsid w:val="00952DFC"/>
    <w:rsid w:val="00963797"/>
    <w:rsid w:val="00977A54"/>
    <w:rsid w:val="00987BA4"/>
    <w:rsid w:val="00994C90"/>
    <w:rsid w:val="009A0FEF"/>
    <w:rsid w:val="009A1406"/>
    <w:rsid w:val="009B7A90"/>
    <w:rsid w:val="009B7F0D"/>
    <w:rsid w:val="009C073B"/>
    <w:rsid w:val="009C30E4"/>
    <w:rsid w:val="009D1EA6"/>
    <w:rsid w:val="009D78CD"/>
    <w:rsid w:val="009F1767"/>
    <w:rsid w:val="009F4A2E"/>
    <w:rsid w:val="00A0030C"/>
    <w:rsid w:val="00A04AA5"/>
    <w:rsid w:val="00A06326"/>
    <w:rsid w:val="00A24BA6"/>
    <w:rsid w:val="00A3631F"/>
    <w:rsid w:val="00A4381F"/>
    <w:rsid w:val="00A553D8"/>
    <w:rsid w:val="00A60AB6"/>
    <w:rsid w:val="00A63595"/>
    <w:rsid w:val="00A737B4"/>
    <w:rsid w:val="00A82060"/>
    <w:rsid w:val="00A83BEA"/>
    <w:rsid w:val="00A91D4A"/>
    <w:rsid w:val="00AA5291"/>
    <w:rsid w:val="00AC1101"/>
    <w:rsid w:val="00AC72A3"/>
    <w:rsid w:val="00AD2786"/>
    <w:rsid w:val="00AE1FF4"/>
    <w:rsid w:val="00AE7C53"/>
    <w:rsid w:val="00AF7191"/>
    <w:rsid w:val="00B00E57"/>
    <w:rsid w:val="00B014BD"/>
    <w:rsid w:val="00B36881"/>
    <w:rsid w:val="00B41DF1"/>
    <w:rsid w:val="00B57DD3"/>
    <w:rsid w:val="00B61BD8"/>
    <w:rsid w:val="00B66F70"/>
    <w:rsid w:val="00B76953"/>
    <w:rsid w:val="00B76DA7"/>
    <w:rsid w:val="00B875DB"/>
    <w:rsid w:val="00BA15CE"/>
    <w:rsid w:val="00BA421F"/>
    <w:rsid w:val="00BA533F"/>
    <w:rsid w:val="00BB5943"/>
    <w:rsid w:val="00BC034C"/>
    <w:rsid w:val="00BF1032"/>
    <w:rsid w:val="00BF5150"/>
    <w:rsid w:val="00BF7BE7"/>
    <w:rsid w:val="00C00116"/>
    <w:rsid w:val="00C03E03"/>
    <w:rsid w:val="00C0606F"/>
    <w:rsid w:val="00C16036"/>
    <w:rsid w:val="00C22C2F"/>
    <w:rsid w:val="00C24C2B"/>
    <w:rsid w:val="00C32193"/>
    <w:rsid w:val="00C3794A"/>
    <w:rsid w:val="00C51783"/>
    <w:rsid w:val="00C554EF"/>
    <w:rsid w:val="00C720A9"/>
    <w:rsid w:val="00C80242"/>
    <w:rsid w:val="00C8506D"/>
    <w:rsid w:val="00C90EC6"/>
    <w:rsid w:val="00CA3FAB"/>
    <w:rsid w:val="00CA5D96"/>
    <w:rsid w:val="00CB20F4"/>
    <w:rsid w:val="00CE0ACB"/>
    <w:rsid w:val="00CF34C8"/>
    <w:rsid w:val="00D01CAE"/>
    <w:rsid w:val="00D1265C"/>
    <w:rsid w:val="00D13697"/>
    <w:rsid w:val="00D172A4"/>
    <w:rsid w:val="00D17781"/>
    <w:rsid w:val="00D20A92"/>
    <w:rsid w:val="00D24F30"/>
    <w:rsid w:val="00D357CD"/>
    <w:rsid w:val="00D40898"/>
    <w:rsid w:val="00D44816"/>
    <w:rsid w:val="00D5276E"/>
    <w:rsid w:val="00D53E13"/>
    <w:rsid w:val="00D54197"/>
    <w:rsid w:val="00D62FFB"/>
    <w:rsid w:val="00D67CFC"/>
    <w:rsid w:val="00D7498A"/>
    <w:rsid w:val="00D91BE1"/>
    <w:rsid w:val="00D91D71"/>
    <w:rsid w:val="00D934C7"/>
    <w:rsid w:val="00D93CBE"/>
    <w:rsid w:val="00DA4896"/>
    <w:rsid w:val="00DD1307"/>
    <w:rsid w:val="00DD36FC"/>
    <w:rsid w:val="00DD72B6"/>
    <w:rsid w:val="00DD7940"/>
    <w:rsid w:val="00DE15B1"/>
    <w:rsid w:val="00DE4DCA"/>
    <w:rsid w:val="00E07083"/>
    <w:rsid w:val="00E07359"/>
    <w:rsid w:val="00E075CB"/>
    <w:rsid w:val="00E22A12"/>
    <w:rsid w:val="00E3111B"/>
    <w:rsid w:val="00E3487B"/>
    <w:rsid w:val="00E357D7"/>
    <w:rsid w:val="00E36101"/>
    <w:rsid w:val="00E7008B"/>
    <w:rsid w:val="00E7580A"/>
    <w:rsid w:val="00E75FFF"/>
    <w:rsid w:val="00E8307A"/>
    <w:rsid w:val="00E8355F"/>
    <w:rsid w:val="00E871B0"/>
    <w:rsid w:val="00EA0BDF"/>
    <w:rsid w:val="00EA2EF3"/>
    <w:rsid w:val="00EB32A4"/>
    <w:rsid w:val="00EC1ABC"/>
    <w:rsid w:val="00ED2253"/>
    <w:rsid w:val="00ED429C"/>
    <w:rsid w:val="00ED434F"/>
    <w:rsid w:val="00ED6BB9"/>
    <w:rsid w:val="00EE7495"/>
    <w:rsid w:val="00EF5CF0"/>
    <w:rsid w:val="00F30365"/>
    <w:rsid w:val="00F3557C"/>
    <w:rsid w:val="00F473DE"/>
    <w:rsid w:val="00F509C0"/>
    <w:rsid w:val="00F524B3"/>
    <w:rsid w:val="00F5754A"/>
    <w:rsid w:val="00F67516"/>
    <w:rsid w:val="00F714A2"/>
    <w:rsid w:val="00F81067"/>
    <w:rsid w:val="00F8130D"/>
    <w:rsid w:val="00F81A9C"/>
    <w:rsid w:val="00F84047"/>
    <w:rsid w:val="00F86CDF"/>
    <w:rsid w:val="00F93A3E"/>
    <w:rsid w:val="00FD4B39"/>
    <w:rsid w:val="00FE7CC6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02E11B"/>
  <w15:docId w15:val="{5E486EB1-9462-4DFC-9009-8514EF8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8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8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56EE"/>
    <w:rPr>
      <w:color w:val="0000FF" w:themeColor="hyperlink"/>
      <w:u w:val="single"/>
    </w:rPr>
  </w:style>
  <w:style w:type="paragraph" w:customStyle="1" w:styleId="Default">
    <w:name w:val="Default"/>
    <w:rsid w:val="00EC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6670C2"/>
  </w:style>
  <w:style w:type="paragraph" w:styleId="Tekstprzypisudolnego">
    <w:name w:val="footnote text"/>
    <w:link w:val="TekstprzypisudolnegoZnak"/>
    <w:rsid w:val="006670C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0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70C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3">
    <w:name w:val="Zaimportowany styl 3"/>
    <w:rsid w:val="006670C2"/>
    <w:pPr>
      <w:numPr>
        <w:numId w:val="1"/>
      </w:numPr>
    </w:pPr>
  </w:style>
  <w:style w:type="numbering" w:customStyle="1" w:styleId="Zaimportowanystyl4">
    <w:name w:val="Zaimportowany styl 4"/>
    <w:rsid w:val="006670C2"/>
    <w:pPr>
      <w:numPr>
        <w:numId w:val="3"/>
      </w:numPr>
    </w:pPr>
  </w:style>
  <w:style w:type="numbering" w:customStyle="1" w:styleId="Zaimportowanystyl5">
    <w:name w:val="Zaimportowany styl 5"/>
    <w:rsid w:val="006670C2"/>
    <w:pPr>
      <w:numPr>
        <w:numId w:val="5"/>
      </w:numPr>
    </w:pPr>
  </w:style>
  <w:style w:type="numbering" w:customStyle="1" w:styleId="Zaimportowanystyl6">
    <w:name w:val="Zaimportowany styl 6"/>
    <w:rsid w:val="006670C2"/>
    <w:pPr>
      <w:numPr>
        <w:numId w:val="7"/>
      </w:numPr>
    </w:pPr>
  </w:style>
  <w:style w:type="numbering" w:customStyle="1" w:styleId="Zaimportowanystyl7">
    <w:name w:val="Zaimportowany styl 7"/>
    <w:rsid w:val="006670C2"/>
    <w:pPr>
      <w:numPr>
        <w:numId w:val="9"/>
      </w:numPr>
    </w:pPr>
  </w:style>
  <w:style w:type="numbering" w:customStyle="1" w:styleId="Zaimportowanystyl8">
    <w:name w:val="Zaimportowany styl 8"/>
    <w:rsid w:val="006670C2"/>
    <w:pPr>
      <w:numPr>
        <w:numId w:val="13"/>
      </w:numPr>
    </w:pPr>
  </w:style>
  <w:style w:type="numbering" w:customStyle="1" w:styleId="Zaimportowanystyl9">
    <w:name w:val="Zaimportowany styl 9"/>
    <w:rsid w:val="006670C2"/>
    <w:pPr>
      <w:numPr>
        <w:numId w:val="15"/>
      </w:numPr>
    </w:pPr>
  </w:style>
  <w:style w:type="numbering" w:customStyle="1" w:styleId="Zaimportowanystyl10">
    <w:name w:val="Zaimportowany styl 10"/>
    <w:rsid w:val="006670C2"/>
    <w:pPr>
      <w:numPr>
        <w:numId w:val="17"/>
      </w:numPr>
    </w:pPr>
  </w:style>
  <w:style w:type="character" w:styleId="Odwoanieprzypisudolnego">
    <w:name w:val="footnote reference"/>
    <w:uiPriority w:val="99"/>
    <w:rsid w:val="006670C2"/>
    <w:rPr>
      <w:vertAlign w:val="superscript"/>
    </w:rPr>
  </w:style>
  <w:style w:type="character" w:customStyle="1" w:styleId="Hyperlink3">
    <w:name w:val="Hyperlink.3"/>
    <w:basedOn w:val="Brak"/>
    <w:rsid w:val="006670C2"/>
    <w:rPr>
      <w:color w:val="0563C1"/>
      <w:u w:val="single" w:color="0563C1"/>
    </w:rPr>
  </w:style>
  <w:style w:type="character" w:customStyle="1" w:styleId="Hyperlink4">
    <w:name w:val="Hyperlink.4"/>
    <w:basedOn w:val="Brak"/>
    <w:rsid w:val="006670C2"/>
    <w:rPr>
      <w:color w:val="0563C1"/>
      <w:u w:val="single" w:color="0563C1"/>
      <w:lang w:val="pt-PT"/>
    </w:rPr>
  </w:style>
  <w:style w:type="numbering" w:customStyle="1" w:styleId="Zaimportowanystyl1">
    <w:name w:val="Zaimportowany styl 1"/>
    <w:rsid w:val="00752813"/>
    <w:pPr>
      <w:numPr>
        <w:numId w:val="19"/>
      </w:numPr>
    </w:pPr>
  </w:style>
  <w:style w:type="numbering" w:customStyle="1" w:styleId="Zaimportowanystyl11">
    <w:name w:val="Zaimportowany styl 11"/>
    <w:rsid w:val="00752813"/>
    <w:pPr>
      <w:numPr>
        <w:numId w:val="21"/>
      </w:numPr>
    </w:pPr>
  </w:style>
  <w:style w:type="numbering" w:customStyle="1" w:styleId="Zaimportowanystyl12">
    <w:name w:val="Zaimportowany styl 12"/>
    <w:rsid w:val="0075281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gios.pl/" TargetMode="External"/><Relationship Id="rId1" Type="http://schemas.openxmlformats.org/officeDocument/2006/relationships/hyperlink" Target="https://jasnopis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8AF4-DD86-4763-B9A0-45047A73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1764</Words>
  <Characters>10588</Characters>
  <Application>Microsoft Office Word</Application>
  <DocSecurity>4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OPZ do F-Secure 2019</vt:lpstr>
      <vt:lpstr/>
    </vt:vector>
  </TitlesOfParts>
  <Company>PARP</Company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do F-Secure 2019</dc:title>
  <dc:subject>Przetargi</dc:subject>
  <dc:creator>marcin_lipinski@parp.gov.pl</dc:creator>
  <cp:lastModifiedBy>Piasecka Dorota</cp:lastModifiedBy>
  <cp:revision>2</cp:revision>
  <cp:lastPrinted>2020-05-12T06:50:00Z</cp:lastPrinted>
  <dcterms:created xsi:type="dcterms:W3CDTF">2020-05-12T13:59:00Z</dcterms:created>
  <dcterms:modified xsi:type="dcterms:W3CDTF">2020-05-12T13:59:00Z</dcterms:modified>
</cp:coreProperties>
</file>